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09B" w:rsidRDefault="0077361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подуслугах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tbl>
      <w:tblPr>
        <w:tblW w:w="15679" w:type="dxa"/>
        <w:tblLayout w:type="fixed"/>
        <w:tblLook w:val="0000" w:firstRow="0" w:lastRow="0" w:firstColumn="0" w:lastColumn="0" w:noHBand="0" w:noVBand="0"/>
      </w:tblPr>
      <w:tblGrid>
        <w:gridCol w:w="1291"/>
        <w:gridCol w:w="1401"/>
        <w:gridCol w:w="2126"/>
        <w:gridCol w:w="2206"/>
        <w:gridCol w:w="1185"/>
        <w:gridCol w:w="11"/>
        <w:gridCol w:w="1056"/>
        <w:gridCol w:w="11"/>
        <w:gridCol w:w="981"/>
        <w:gridCol w:w="13"/>
        <w:gridCol w:w="1122"/>
        <w:gridCol w:w="11"/>
        <w:gridCol w:w="1062"/>
        <w:gridCol w:w="12"/>
        <w:gridCol w:w="1634"/>
        <w:gridCol w:w="1557"/>
      </w:tblGrid>
      <w:tr w:rsidR="0077361A" w:rsidTr="0077361A">
        <w:trPr>
          <w:trHeight w:val="300"/>
        </w:trPr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  <w:p w:rsidR="0077361A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отказа в приеме документов</w:t>
            </w: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для отказа в предоставлении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приостан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овления предоставления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0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приостановления предоставления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3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Плата за предоставление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ращения за получением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полу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чения 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зультата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</w:tr>
      <w:tr w:rsidR="0077361A" w:rsidTr="0077361A">
        <w:trPr>
          <w:trHeight w:val="2700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подаче заявления по месту жительства (месту 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платы (государс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твенной 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Реквизиты нормативного право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вого акта, являюще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гося осно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ванием для взи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мания платы (государ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ственной пошли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КБК для взима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ния пла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ты (государственной пошли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ны), в том чис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A" w:rsidRDefault="0077361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08009B" w:rsidTr="0077361A">
        <w:trPr>
          <w:trHeight w:val="218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09B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09B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09B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09B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09B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09B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09B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11</w:t>
            </w:r>
          </w:p>
        </w:tc>
      </w:tr>
      <w:tr w:rsidR="0008009B" w:rsidTr="0077361A">
        <w:trPr>
          <w:trHeight w:val="70"/>
        </w:trPr>
        <w:tc>
          <w:tcPr>
            <w:tcW w:w="1567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территории Ставропольского края, государственная собственность на которые не разграничен</w:t>
            </w:r>
          </w:p>
        </w:tc>
      </w:tr>
      <w:tr w:rsidR="0008009B" w:rsidTr="0077361A">
        <w:trPr>
          <w:trHeight w:val="300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рабочих дней со дня регистрации заявления в министерстве, государственном казенном учреждении Ставрополь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 «Земельный фонд Ставропольского края» (далее – ГК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У) или МФЦ</w:t>
            </w:r>
          </w:p>
          <w:p w:rsidR="0008009B" w:rsidRDefault="000800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7 рабочих дней со дня регистрации заявления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министерст-ве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ГКУ или МФЦ</w:t>
            </w:r>
          </w:p>
          <w:p w:rsidR="0008009B" w:rsidRDefault="000800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1) невозможность установления личности лица, обратившегося за оказанием государственной услуги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непредъявление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данным лицом документа, удостоверяющего его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личность, предъ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явление недействительного документа, удостоверяющего личность);</w:t>
            </w:r>
          </w:p>
          <w:p w:rsidR="0008009B" w:rsidRDefault="0077361A">
            <w:pPr>
              <w:pStyle w:val="af0"/>
              <w:widowControl w:val="0"/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отсутствие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документов, подтверждающих полномочия представителя заявителя.</w:t>
            </w:r>
          </w:p>
          <w:p w:rsidR="0008009B" w:rsidRDefault="0008009B">
            <w:pPr>
              <w:widowControl w:val="0"/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8009B" w:rsidRDefault="007736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случае подачи заявления в электронном виде:</w:t>
            </w:r>
          </w:p>
          <w:p w:rsidR="0008009B" w:rsidRDefault="007736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отсутствие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подтверждения действительности электронной подписи,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включающей проверку статуса (действительности) сертификата открытого ключа.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pStyle w:val="af0"/>
              <w:widowControl w:val="0"/>
              <w:tabs>
                <w:tab w:val="left" w:pos="1779"/>
              </w:tabs>
              <w:ind w:left="0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1)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несоответствие категории заявителя кругу лиц, имеющих право на получение государственной услуги;</w:t>
            </w:r>
          </w:p>
          <w:p w:rsidR="0008009B" w:rsidRDefault="0077361A">
            <w:pPr>
              <w:pStyle w:val="af0"/>
              <w:widowControl w:val="0"/>
              <w:tabs>
                <w:tab w:val="left" w:pos="1779"/>
              </w:tabs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2)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отсутствие полномочий на подписание акта согласования местоположения </w:t>
            </w: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 xml:space="preserve">границ </w:t>
            </w:r>
            <w:r>
              <w:rPr>
                <w:rFonts w:ascii="Times New Roman" w:hAnsi="Times New Roman"/>
                <w:color w:val="000000"/>
                <w:sz w:val="20"/>
              </w:rPr>
              <w:t>земельного участка;</w:t>
            </w:r>
          </w:p>
          <w:p w:rsidR="0008009B" w:rsidRDefault="0077361A">
            <w:pPr>
              <w:pStyle w:val="af0"/>
              <w:widowControl w:val="0"/>
              <w:tabs>
                <w:tab w:val="left" w:pos="1779"/>
              </w:tabs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3)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документов, необходимых для предоставления государственной услуги, обязанность по представлению которых возложена на заявителя;</w:t>
            </w:r>
          </w:p>
          <w:p w:rsidR="0008009B" w:rsidRDefault="0077361A">
            <w:pPr>
              <w:pStyle w:val="af0"/>
              <w:widowControl w:val="0"/>
              <w:tabs>
                <w:tab w:val="left" w:pos="1779"/>
              </w:tabs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4) </w:t>
            </w:r>
            <w:r>
              <w:rPr>
                <w:rFonts w:ascii="Times New Roman" w:hAnsi="Times New Roman"/>
                <w:color w:val="000000"/>
                <w:sz w:val="20"/>
              </w:rPr>
              <w:t>местоположение границ земельного участка, в отношении которого подготовлен межевой план, опр</w:t>
            </w:r>
            <w:r>
              <w:rPr>
                <w:rFonts w:ascii="Times New Roman" w:hAnsi="Times New Roman"/>
                <w:color w:val="000000"/>
                <w:sz w:val="20"/>
              </w:rPr>
              <w:t>еделено с нарушением требований к образуемому или уточняемому земельному участку, установленных действующим земельным законодательством;</w:t>
            </w:r>
          </w:p>
          <w:p w:rsidR="0008009B" w:rsidRDefault="0077361A">
            <w:pPr>
              <w:pStyle w:val="af0"/>
              <w:widowControl w:val="0"/>
              <w:tabs>
                <w:tab w:val="left" w:pos="1779"/>
              </w:tabs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5) в результате уточнения границ земельного участка его площадь,</w:t>
            </w:r>
            <w:r>
              <w:rPr>
                <w:rFonts w:ascii="Times New Roman" w:hAnsi="Times New Roman"/>
                <w:color w:val="2D2D2D"/>
                <w:sz w:val="20"/>
              </w:rPr>
              <w:t xml:space="preserve"> определенная с учетом установленных в соответствии с </w:t>
            </w:r>
            <w:hyperlink r:id="rId8">
              <w:r>
                <w:rPr>
                  <w:rFonts w:ascii="Times New Roman" w:hAnsi="Times New Roman"/>
                  <w:color w:val="000000"/>
                  <w:sz w:val="20"/>
                </w:rPr>
                <w:t xml:space="preserve">Федеральным законом от 13 июля 2015 г. </w:t>
              </w:r>
            </w:hyperlink>
            <w:hyperlink r:id="rId9">
              <w:r>
                <w:rPr>
                  <w:rFonts w:ascii="Times New Roman" w:hAnsi="Times New Roman"/>
                  <w:color w:val="000000"/>
                  <w:sz w:val="20"/>
                </w:rPr>
                <w:t>№ </w:t>
              </w:r>
            </w:hyperlink>
            <w:hyperlink r:id="rId10">
              <w:r>
                <w:rPr>
                  <w:rFonts w:ascii="Times New Roman" w:hAnsi="Times New Roman"/>
                  <w:color w:val="000000"/>
                  <w:sz w:val="20"/>
                </w:rPr>
                <w:t xml:space="preserve">218-ФЗ "О государственной </w:t>
              </w:r>
              <w:r>
                <w:rPr>
                  <w:rFonts w:ascii="Times New Roman" w:hAnsi="Times New Roman"/>
                  <w:color w:val="000000"/>
                  <w:sz w:val="20"/>
                </w:rPr>
                <w:lastRenderedPageBreak/>
                <w:t>регистрации недв</w:t>
              </w:r>
              <w:r>
                <w:rPr>
                  <w:rFonts w:ascii="Times New Roman" w:hAnsi="Times New Roman"/>
                  <w:color w:val="000000"/>
                  <w:sz w:val="20"/>
                </w:rPr>
                <w:t>ижимости"</w:t>
              </w:r>
            </w:hyperlink>
            <w:r>
              <w:rPr>
                <w:rFonts w:ascii="Times New Roman" w:hAnsi="Times New Roman"/>
                <w:color w:val="2D2D2D"/>
                <w:sz w:val="20"/>
                <w:u w:val="single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</w:rPr>
              <w:t>требований, будет больше площади, сведения о которой относительно этого земельного участка содержатся в ЕГРН, на величину более чем предельный минимальный размер земельного участка, установленный в соответствии с федеральным законом для земель со</w:t>
            </w:r>
            <w:r>
              <w:rPr>
                <w:rFonts w:ascii="Times New Roman" w:hAnsi="Times New Roman"/>
                <w:color w:val="000000"/>
                <w:sz w:val="20"/>
              </w:rPr>
              <w:t>ответствующего целевого назначения и разрешенного использования, или, если такой размер не установлен, на величину более чем десять процентов площади, сведения о которой относительно этого земельного участка содержатся в ЕГРН;</w:t>
            </w:r>
          </w:p>
          <w:p w:rsidR="0008009B" w:rsidRDefault="0077361A">
            <w:pPr>
              <w:pStyle w:val="af0"/>
              <w:widowControl w:val="0"/>
              <w:tabs>
                <w:tab w:val="left" w:pos="1779"/>
              </w:tabs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6) указанный в заявлении земе</w:t>
            </w:r>
            <w:r>
              <w:rPr>
                <w:rFonts w:ascii="Times New Roman" w:hAnsi="Times New Roman"/>
                <w:sz w:val="20"/>
              </w:rPr>
              <w:t xml:space="preserve">льный участок не относится к категории земель сельскохозяйственного назначения, расположенных на территории Ставропольского края, </w:t>
            </w:r>
            <w:r>
              <w:rPr>
                <w:rFonts w:ascii="Times New Roman" w:hAnsi="Times New Roman"/>
                <w:sz w:val="20"/>
              </w:rPr>
              <w:lastRenderedPageBreak/>
              <w:t>государственная собственность на которые не разграничена;</w:t>
            </w:r>
          </w:p>
          <w:p w:rsidR="0008009B" w:rsidRDefault="0077361A" w:rsidP="0077361A">
            <w:pPr>
              <w:pStyle w:val="af0"/>
              <w:widowControl w:val="0"/>
              <w:tabs>
                <w:tab w:val="left" w:pos="1614"/>
              </w:tabs>
              <w:spacing w:before="2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7) наличие вступивших в законную силу судебных актов, налагающих огр</w:t>
            </w:r>
            <w:r>
              <w:rPr>
                <w:rFonts w:ascii="Times New Roman" w:hAnsi="Times New Roman"/>
                <w:sz w:val="20"/>
              </w:rPr>
              <w:t>аничения в отношении указанного в заявлении земельного участка (наложение ареста на земельный участок или запрет на распоряжение таким земельным участком)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ет</w:t>
            </w:r>
            <w:proofErr w:type="gramEnd"/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1.Личное обращение в орган, предоставляющий услугу, или ГКУ</w:t>
            </w:r>
          </w:p>
          <w:p w:rsidR="0008009B" w:rsidRDefault="007736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Личное обращение в МФЦ</w:t>
            </w:r>
          </w:p>
          <w:p w:rsidR="0008009B" w:rsidRDefault="007736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ЕПГУ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:rsidR="0008009B" w:rsidRDefault="007736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РПГУ</w:t>
            </w:r>
            <w:r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customMarkFollows="1" w:id="1"/>
              <w:t>*</w:t>
            </w:r>
          </w:p>
          <w:p w:rsidR="0008009B" w:rsidRDefault="007736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 Почтовая связь</w:t>
            </w:r>
          </w:p>
          <w:p w:rsidR="0008009B" w:rsidRDefault="000800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09B" w:rsidRDefault="0077361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1. В ГКУ на бумажном носителе</w:t>
            </w:r>
          </w:p>
          <w:p w:rsidR="0008009B" w:rsidRDefault="007736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 Почтовая связь</w:t>
            </w:r>
          </w:p>
        </w:tc>
      </w:tr>
    </w:tbl>
    <w:p w:rsidR="0008009B" w:rsidRDefault="0008009B">
      <w:pPr>
        <w:rPr>
          <w:rFonts w:ascii="Times New Roman" w:hAnsi="Times New Roman" w:cs="Times New Roman"/>
          <w:sz w:val="20"/>
          <w:szCs w:val="20"/>
        </w:rPr>
      </w:pPr>
    </w:p>
    <w:sectPr w:rsidR="0008009B">
      <w:pgSz w:w="16838" w:h="11906" w:orient="landscape"/>
      <w:pgMar w:top="1701" w:right="1134" w:bottom="850" w:left="567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7361A">
      <w:pPr>
        <w:spacing w:after="0" w:line="240" w:lineRule="auto"/>
      </w:pPr>
      <w:r>
        <w:separator/>
      </w:r>
    </w:p>
  </w:endnote>
  <w:endnote w:type="continuationSeparator" w:id="0">
    <w:p w:rsidR="00000000" w:rsidRDefault="0077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XO Thames">
    <w:altName w:val="Times New Roman"/>
    <w:charset w:val="01"/>
    <w:family w:val="roman"/>
    <w:pitch w:val="variable"/>
  </w:font>
  <w:font w:name="Ope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09B" w:rsidRDefault="0077361A">
      <w:pPr>
        <w:rPr>
          <w:sz w:val="12"/>
        </w:rPr>
      </w:pPr>
      <w:r>
        <w:separator/>
      </w:r>
    </w:p>
  </w:footnote>
  <w:footnote w:type="continuationSeparator" w:id="0">
    <w:p w:rsidR="0008009B" w:rsidRDefault="0077361A">
      <w:pPr>
        <w:rPr>
          <w:sz w:val="12"/>
        </w:rPr>
      </w:pPr>
      <w:r>
        <w:continuationSeparator/>
      </w:r>
    </w:p>
  </w:footnote>
  <w:footnote w:id="1">
    <w:p w:rsidR="0008009B" w:rsidRDefault="0077361A">
      <w:pPr>
        <w:pStyle w:val="a5"/>
        <w:widowControl w:val="0"/>
      </w:pPr>
      <w:r>
        <w:rPr>
          <w:rStyle w:val="af1"/>
        </w:rPr>
        <w:t>**</w:t>
      </w:r>
      <w:r>
        <w:t xml:space="preserve"> </w:t>
      </w:r>
      <w:r>
        <w:rPr>
          <w:rFonts w:ascii="Times New Roman" w:hAnsi="Times New Roman"/>
        </w:rPr>
        <w:t>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A842DF"/>
    <w:multiLevelType w:val="multilevel"/>
    <w:tmpl w:val="4036C3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C1E5798"/>
    <w:multiLevelType w:val="multilevel"/>
    <w:tmpl w:val="7182F32C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09B"/>
    <w:rsid w:val="0008009B"/>
    <w:rsid w:val="0077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A7318-D9D0-4AAA-849C-1B450C7C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qFormat/>
    <w:rsid w:val="0068524E"/>
    <w:rPr>
      <w:vertAlign w:val="superscript"/>
    </w:rPr>
  </w:style>
  <w:style w:type="character" w:customStyle="1" w:styleId="a4">
    <w:name w:val="Текст сноски Знак"/>
    <w:basedOn w:val="a0"/>
    <w:link w:val="a5"/>
    <w:qFormat/>
    <w:rsid w:val="0068524E"/>
    <w:rPr>
      <w:rFonts w:ascii="Calibri" w:eastAsia="Times New Roman" w:hAnsi="Calibri" w:cs="Times New Roman"/>
      <w:sz w:val="20"/>
      <w:szCs w:val="20"/>
      <w:lang w:eastAsia="zh-CN"/>
    </w:rPr>
  </w:style>
  <w:style w:type="character" w:styleId="a6">
    <w:name w:val="Hyperlink"/>
    <w:link w:val="1"/>
    <w:unhideWhenUsed/>
    <w:rsid w:val="00440FE7"/>
    <w:rPr>
      <w:color w:val="0000FF"/>
      <w:u w:val="single"/>
    </w:rPr>
  </w:style>
  <w:style w:type="character" w:customStyle="1" w:styleId="a7">
    <w:name w:val="Основной текст_"/>
    <w:basedOn w:val="a0"/>
    <w:link w:val="10"/>
    <w:qFormat/>
    <w:rsid w:val="006B1593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styleId="a8">
    <w:name w:val="annotation reference"/>
    <w:basedOn w:val="a0"/>
    <w:uiPriority w:val="99"/>
    <w:semiHidden/>
    <w:unhideWhenUsed/>
    <w:qFormat/>
    <w:rsid w:val="00E67A2E"/>
    <w:rPr>
      <w:sz w:val="16"/>
      <w:szCs w:val="16"/>
    </w:rPr>
  </w:style>
  <w:style w:type="character" w:customStyle="1" w:styleId="a9">
    <w:name w:val="Текст примечания Знак"/>
    <w:basedOn w:val="a0"/>
    <w:link w:val="aa"/>
    <w:uiPriority w:val="99"/>
    <w:semiHidden/>
    <w:qFormat/>
    <w:rsid w:val="00E67A2E"/>
    <w:rPr>
      <w:sz w:val="20"/>
      <w:szCs w:val="20"/>
    </w:rPr>
  </w:style>
  <w:style w:type="character" w:customStyle="1" w:styleId="ab">
    <w:name w:val="Тема примечания Знак"/>
    <w:basedOn w:val="a9"/>
    <w:link w:val="ac"/>
    <w:uiPriority w:val="99"/>
    <w:semiHidden/>
    <w:qFormat/>
    <w:rsid w:val="00E67A2E"/>
    <w:rPr>
      <w:b/>
      <w:bCs/>
      <w:sz w:val="20"/>
      <w:szCs w:val="20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E67A2E"/>
    <w:rPr>
      <w:rFonts w:ascii="Segoe UI" w:hAnsi="Segoe UI" w:cs="Segoe UI"/>
      <w:sz w:val="18"/>
      <w:szCs w:val="18"/>
    </w:rPr>
  </w:style>
  <w:style w:type="character" w:customStyle="1" w:styleId="Contents4">
    <w:name w:val="Contents 4"/>
    <w:qFormat/>
    <w:rsid w:val="00F95580"/>
    <w:rPr>
      <w:rFonts w:ascii="XO Thames" w:hAnsi="XO Thames"/>
      <w:sz w:val="28"/>
    </w:rPr>
  </w:style>
  <w:style w:type="character" w:customStyle="1" w:styleId="6">
    <w:name w:val="Оглавление 6 Знак"/>
    <w:link w:val="60"/>
    <w:uiPriority w:val="39"/>
    <w:qFormat/>
    <w:rsid w:val="005A6A6A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f">
    <w:name w:val="Абзац списка Знак"/>
    <w:basedOn w:val="a0"/>
    <w:link w:val="af0"/>
    <w:qFormat/>
    <w:rsid w:val="005A6A6A"/>
  </w:style>
  <w:style w:type="character" w:customStyle="1" w:styleId="af1">
    <w:name w:val="Символ сноски"/>
    <w:qFormat/>
  </w:style>
  <w:style w:type="character" w:styleId="af2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3">
    <w:name w:val="Символ концевой сноски"/>
    <w:qFormat/>
  </w:style>
  <w:style w:type="paragraph" w:customStyle="1" w:styleId="af4">
    <w:name w:val="Заголовок"/>
    <w:basedOn w:val="a"/>
    <w:next w:val="af5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f5">
    <w:name w:val="Body Text"/>
    <w:basedOn w:val="a"/>
    <w:pPr>
      <w:spacing w:after="140" w:line="276" w:lineRule="auto"/>
    </w:pPr>
  </w:style>
  <w:style w:type="paragraph" w:styleId="af6">
    <w:name w:val="List"/>
    <w:basedOn w:val="af5"/>
    <w:rPr>
      <w:rFonts w:cs="Lohit Devanagari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8">
    <w:name w:val="index heading"/>
    <w:basedOn w:val="a"/>
    <w:qFormat/>
    <w:pPr>
      <w:suppressLineNumbers/>
    </w:pPr>
    <w:rPr>
      <w:rFonts w:cs="Lohit Devanagari"/>
    </w:rPr>
  </w:style>
  <w:style w:type="paragraph" w:styleId="af9">
    <w:name w:val="Title"/>
    <w:basedOn w:val="a"/>
    <w:next w:val="af5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5">
    <w:name w:val="footnote text"/>
    <w:basedOn w:val="a"/>
    <w:link w:val="a4"/>
    <w:rsid w:val="006852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0">
    <w:name w:val="Основной текст1"/>
    <w:basedOn w:val="a"/>
    <w:link w:val="a7"/>
    <w:qFormat/>
    <w:rsid w:val="006B1593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styleId="af0">
    <w:name w:val="List Paragraph"/>
    <w:basedOn w:val="a"/>
    <w:link w:val="af"/>
    <w:qFormat/>
    <w:rsid w:val="0039111A"/>
    <w:pPr>
      <w:ind w:left="720"/>
      <w:contextualSpacing/>
    </w:pPr>
  </w:style>
  <w:style w:type="paragraph" w:customStyle="1" w:styleId="Standard">
    <w:name w:val="Standard"/>
    <w:qFormat/>
    <w:rsid w:val="00AD7D67"/>
    <w:pPr>
      <w:spacing w:after="200" w:line="276" w:lineRule="auto"/>
      <w:textAlignment w:val="baseline"/>
    </w:pPr>
    <w:rPr>
      <w:rFonts w:eastAsia="Lucida Sans Unicode" w:cs="Tahoma"/>
      <w:kern w:val="2"/>
    </w:rPr>
  </w:style>
  <w:style w:type="paragraph" w:styleId="aa">
    <w:name w:val="annotation text"/>
    <w:basedOn w:val="a"/>
    <w:link w:val="a9"/>
    <w:uiPriority w:val="99"/>
    <w:semiHidden/>
    <w:unhideWhenUsed/>
    <w:qFormat/>
    <w:rsid w:val="00E67A2E"/>
    <w:pPr>
      <w:spacing w:line="240" w:lineRule="auto"/>
    </w:pPr>
    <w:rPr>
      <w:sz w:val="20"/>
      <w:szCs w:val="20"/>
    </w:rPr>
  </w:style>
  <w:style w:type="paragraph" w:styleId="ac">
    <w:name w:val="annotation subject"/>
    <w:basedOn w:val="aa"/>
    <w:next w:val="aa"/>
    <w:link w:val="ab"/>
    <w:uiPriority w:val="99"/>
    <w:semiHidden/>
    <w:unhideWhenUsed/>
    <w:qFormat/>
    <w:rsid w:val="00E67A2E"/>
    <w:rPr>
      <w:b/>
      <w:bCs/>
    </w:rPr>
  </w:style>
  <w:style w:type="paragraph" w:styleId="ae">
    <w:name w:val="Balloon Text"/>
    <w:basedOn w:val="a"/>
    <w:link w:val="ad"/>
    <w:uiPriority w:val="99"/>
    <w:semiHidden/>
    <w:unhideWhenUsed/>
    <w:qFormat/>
    <w:rsid w:val="00E67A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a">
    <w:name w:val="Normal (Web)"/>
    <w:basedOn w:val="a"/>
    <w:uiPriority w:val="99"/>
    <w:unhideWhenUsed/>
    <w:qFormat/>
    <w:rsid w:val="001F372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0">
    <w:name w:val="toc 6"/>
    <w:next w:val="a"/>
    <w:link w:val="6"/>
    <w:uiPriority w:val="39"/>
    <w:rsid w:val="005A6A6A"/>
    <w:pPr>
      <w:spacing w:after="160"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">
    <w:name w:val="Гиперссылка1"/>
    <w:link w:val="a6"/>
    <w:qFormat/>
    <w:rsid w:val="005A6A6A"/>
    <w:pPr>
      <w:spacing w:after="160" w:line="264" w:lineRule="auto"/>
    </w:pPr>
    <w:rPr>
      <w:rFonts w:ascii="Calibri" w:eastAsia="Calibri" w:hAnsi="Calibri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874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42028740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02874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BCF67-56CB-4691-A6F7-4E2CDBA3F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583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Лариса Р. Саулова</cp:lastModifiedBy>
  <cp:revision>91</cp:revision>
  <dcterms:created xsi:type="dcterms:W3CDTF">2018-03-27T07:13:00Z</dcterms:created>
  <dcterms:modified xsi:type="dcterms:W3CDTF">2023-03-29T11:22:00Z</dcterms:modified>
  <dc:language>ru-RU</dc:language>
</cp:coreProperties>
</file>