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center"/>
        <w:spacing w:after="0" w:line="240" w:lineRule="exact"/>
        <w:widowControl w:val="off"/>
        <w:rPr>
          <w:rFonts w:ascii="Times New Roman" w:hAnsi="Times New Roman"/>
          <w:sz w:val="28"/>
          <w:szCs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8"/>
          <w:szCs w:val="24"/>
        </w:rPr>
        <w:t xml:space="preserve">ОДОБРЕНА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</w:t>
      </w:r>
      <w:r>
        <w:rPr>
          <w:rFonts w:ascii="Times New Roman" w:hAnsi="Times New Roman"/>
          <w:sz w:val="28"/>
          <w:szCs w:val="28"/>
        </w:rPr>
        <w:t xml:space="preserve">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>
        <w:rPr>
          <w:rFonts w:ascii="Times New Roman" w:hAnsi="Times New Roman"/>
          <w:bCs/>
          <w:sz w:val="28"/>
          <w:szCs w:val="28"/>
        </w:rPr>
        <w:t xml:space="preserve">от 14 октября 2010 г. </w:t>
      </w:r>
      <w:r>
        <w:rPr>
          <w:rFonts w:ascii="Times New Roman" w:hAnsi="Times New Roman"/>
          <w:bCs/>
          <w:sz w:val="28"/>
          <w:szCs w:val="28"/>
        </w:rPr>
        <w:br/>
        <w:t xml:space="preserve">№ 323-п,</w:t>
      </w:r>
      <w:r/>
    </w:p>
    <w:p>
      <w:pPr>
        <w:ind w:left="4536"/>
        <w:jc w:val="both"/>
        <w:spacing w:after="0" w:line="240" w:lineRule="exact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«18» декабря 2023 г. № 3</w:t>
      </w:r>
      <w:r/>
    </w:p>
    <w:p>
      <w:pPr>
        <w:pStyle w:val="642"/>
        <w:contextualSpacing/>
      </w:pPr>
      <w:r/>
      <w:r/>
    </w:p>
    <w:p>
      <w:pPr>
        <w:pStyle w:val="642"/>
        <w:contextualSpacing/>
      </w:pPr>
      <w:r/>
      <w:r/>
    </w:p>
    <w:p>
      <w:pPr>
        <w:pStyle w:val="642"/>
        <w:contextualSpacing/>
      </w:pPr>
      <w:r>
        <w:t xml:space="preserve">ТЕХНОЛОГИЧЕСКАЯ СХЕМА</w:t>
      </w:r>
      <w:r/>
    </w:p>
    <w:p>
      <w:pPr>
        <w:contextualSpacing/>
        <w:jc w:val="both"/>
        <w:spacing w:after="0" w:line="240" w:lineRule="exac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органами труда и социальной защиты населения администраций муниципальных и городских округов Ставропольского края </w:t>
      </w:r>
      <w:r>
        <w:rPr>
          <w:rFonts w:ascii="Times New Roman" w:hAnsi="Times New Roman"/>
          <w:iCs/>
          <w:sz w:val="28"/>
          <w:szCs w:val="28"/>
        </w:rPr>
        <w:t xml:space="preserve">государственной услуги «</w:t>
      </w:r>
      <w:r>
        <w:rPr>
          <w:rFonts w:ascii="Times New Roman" w:hAnsi="Times New Roman"/>
          <w:sz w:val="28"/>
          <w:szCs w:val="28"/>
        </w:rPr>
        <w:t xml:space="preserve">Предоставление компенсации расходов на оплату жилого помещения и коммунальных услуг отдельным категориям граждан</w:t>
      </w:r>
      <w:r>
        <w:rPr>
          <w:rFonts w:ascii="Times New Roman" w:hAnsi="Times New Roman"/>
          <w:bCs/>
          <w:sz w:val="28"/>
          <w:szCs w:val="28"/>
        </w:rPr>
        <w:t xml:space="preserve">»</w:t>
      </w:r>
      <w:r/>
    </w:p>
    <w:p>
      <w:pPr>
        <w:contextualSpacing/>
        <w:jc w:val="both"/>
        <w:spacing w:after="0" w:line="240" w:lineRule="exact"/>
        <w:rPr>
          <w:rFonts w:ascii="Times New Roman" w:hAnsi="Times New Roman"/>
          <w:b/>
          <w:iCs/>
          <w:sz w:val="16"/>
          <w:szCs w:val="16"/>
        </w:rPr>
      </w:pPr>
      <w:r>
        <w:rPr>
          <w:rFonts w:ascii="Times New Roman" w:hAnsi="Times New Roman"/>
          <w:b/>
          <w:iCs/>
          <w:sz w:val="16"/>
          <w:szCs w:val="16"/>
        </w:rPr>
      </w:r>
      <w:r/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Раздел 1. Общие сведения о государственной услуге</w:t>
      </w:r>
      <w:r/>
    </w:p>
    <w:p>
      <w:pPr>
        <w:contextualSpacing/>
        <w:ind w:firstLine="709"/>
        <w:jc w:val="center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</w:r>
      <w:r/>
    </w:p>
    <w:tbl>
      <w:tblPr>
        <w:tblW w:w="10343" w:type="dxa"/>
        <w:tblLook w:val="04A0" w:firstRow="1" w:lastRow="0" w:firstColumn="1" w:lastColumn="0" w:noHBand="0" w:noVBand="1"/>
      </w:tblPr>
      <w:tblGrid>
        <w:gridCol w:w="445"/>
        <w:gridCol w:w="3491"/>
        <w:gridCol w:w="6407"/>
      </w:tblGrid>
      <w:tr>
        <w:trPr>
          <w:trHeight w:val="7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Параметр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 параметра состояние</w:t>
            </w:r>
            <w:r/>
          </w:p>
        </w:tc>
      </w:tr>
      <w:tr>
        <w:trPr>
          <w:trHeight w:val="236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/>
          </w:p>
        </w:tc>
      </w:tr>
      <w:tr>
        <w:trPr>
          <w:trHeight w:val="4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ind w:left="360"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органа, предоставляющего услугу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Органы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труда и социальной защиты насел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ения администраций муниципальных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городских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округов Ставропольского края </w:t>
            </w:r>
            <w:r/>
          </w:p>
        </w:tc>
      </w:tr>
      <w:tr>
        <w:trPr>
          <w:trHeight w:val="17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ind w:left="360"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Номер услуги в федеральном реестре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2600000010000036790</w:t>
            </w:r>
            <w:r/>
          </w:p>
        </w:tc>
      </w:tr>
      <w:tr>
        <w:trPr>
          <w:trHeight w:val="469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ind w:left="360"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Полное наименование услуги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Предоставление компенсации расходов на оплату жилого помещения и коммунальных услуг отдельным категориям граждан</w:t>
            </w:r>
            <w:r/>
          </w:p>
        </w:tc>
      </w:tr>
      <w:tr>
        <w:trPr>
          <w:trHeight w:val="226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ind w:left="360"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Краткое наименование услуги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Предоставление компенсации на ЖКУ</w:t>
            </w:r>
            <w:r/>
          </w:p>
        </w:tc>
      </w:tr>
      <w:tr>
        <w:trPr>
          <w:trHeight w:val="40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ind w:left="360"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Административный регламент предоставления государственной услуги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</w:t>
            </w:r>
            <w:r/>
          </w:p>
        </w:tc>
      </w:tr>
      <w:tr>
        <w:trPr>
          <w:trHeight w:val="72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ind w:left="360"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Перечень 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подуслуг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Нет</w:t>
            </w:r>
            <w:r/>
          </w:p>
        </w:tc>
      </w:tr>
      <w:tr>
        <w:trPr>
          <w:trHeight w:val="4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5" w:type="dxa"/>
            <w:textDirection w:val="lrTb"/>
            <w:noWrap/>
          </w:tcPr>
          <w:p>
            <w:pPr>
              <w:numPr>
                <w:ilvl w:val="0"/>
                <w:numId w:val="1"/>
              </w:numPr>
              <w:contextualSpacing/>
              <w:ind w:left="360"/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91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Способы оценки качества предоставления государственной  услуги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0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 Радиотелефонная связь (смс-опрос, телефонный опрос).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Единый портал государственных и муниципальных услуг (функций) (далее – ЕПГУ)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 xml:space="preserve">*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</w:t>
            </w:r>
            <w:r/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4. Официальный сайт органа, предоставляющего услугу*.</w:t>
            </w:r>
            <w:r/>
          </w:p>
        </w:tc>
      </w:tr>
    </w:tbl>
    <w:p>
      <w:pPr>
        <w:contextualSpacing/>
        <w:jc w:val="both"/>
        <w:spacing w:after="0" w:line="240" w:lineRule="auto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</w:r>
      <w:r/>
    </w:p>
    <w:p>
      <w:pPr>
        <w:contextualSpacing/>
        <w:jc w:val="both"/>
        <w:spacing w:after="0" w:line="240" w:lineRule="auto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 xml:space="preserve">__________________________________________</w:t>
      </w:r>
      <w:r/>
    </w:p>
    <w:p>
      <w:pPr>
        <w:contextualSpacing/>
        <w:jc w:val="both"/>
        <w:spacing w:after="0" w:line="240" w:lineRule="auto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*</w:t>
      </w:r>
      <w:r>
        <w:rPr>
          <w:rFonts w:ascii="Times New Roman" w:hAnsi="Times New Roman"/>
          <w:sz w:val="18"/>
          <w:szCs w:val="18"/>
        </w:rPr>
        <w:t xml:space="preserve">При наличии технической возможности</w:t>
      </w:r>
      <w:r/>
    </w:p>
    <w:sectPr>
      <w:footnotePr/>
      <w:endnotePr/>
      <w:type w:val="nextPage"/>
      <w:pgSz w:w="11906" w:h="16838" w:orient="portrait"/>
      <w:pgMar w:top="709" w:right="424" w:bottom="851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7"/>
    <w:next w:val="63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7"/>
    <w:next w:val="63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7"/>
    <w:next w:val="63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7"/>
    <w:next w:val="63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7"/>
    <w:next w:val="63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7"/>
    <w:next w:val="63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7"/>
    <w:next w:val="63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7"/>
    <w:next w:val="63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7"/>
    <w:next w:val="63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8"/>
    <w:link w:val="642"/>
    <w:uiPriority w:val="10"/>
    <w:rPr>
      <w:sz w:val="48"/>
      <w:szCs w:val="48"/>
    </w:rPr>
  </w:style>
  <w:style w:type="paragraph" w:styleId="36">
    <w:name w:val="Subtitle"/>
    <w:basedOn w:val="637"/>
    <w:next w:val="63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8"/>
    <w:link w:val="36"/>
    <w:uiPriority w:val="11"/>
    <w:rPr>
      <w:sz w:val="24"/>
      <w:szCs w:val="24"/>
    </w:rPr>
  </w:style>
  <w:style w:type="paragraph" w:styleId="38">
    <w:name w:val="Quote"/>
    <w:basedOn w:val="637"/>
    <w:next w:val="63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7"/>
    <w:next w:val="63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8"/>
    <w:link w:val="42"/>
    <w:uiPriority w:val="99"/>
  </w:style>
  <w:style w:type="paragraph" w:styleId="44">
    <w:name w:val="Footer"/>
    <w:basedOn w:val="63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8"/>
    <w:link w:val="44"/>
    <w:uiPriority w:val="99"/>
  </w:style>
  <w:style w:type="paragraph" w:styleId="46">
    <w:name w:val="Caption"/>
    <w:basedOn w:val="637"/>
    <w:next w:val="6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44"/>
    <w:uiPriority w:val="99"/>
    <w:rPr>
      <w:sz w:val="18"/>
    </w:rPr>
  </w:style>
  <w:style w:type="paragraph" w:styleId="178">
    <w:name w:val="endnote text"/>
    <w:basedOn w:val="63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8"/>
    <w:uiPriority w:val="99"/>
    <w:semiHidden/>
    <w:unhideWhenUsed/>
    <w:rPr>
      <w:vertAlign w:val="superscript"/>
    </w:rPr>
  </w:style>
  <w:style w:type="paragraph" w:styleId="181">
    <w:name w:val="toc 1"/>
    <w:basedOn w:val="637"/>
    <w:next w:val="63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7"/>
    <w:next w:val="63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7"/>
    <w:next w:val="63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7"/>
    <w:next w:val="63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7"/>
    <w:next w:val="63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7"/>
    <w:next w:val="63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7"/>
    <w:next w:val="63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7"/>
    <w:next w:val="63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7"/>
    <w:next w:val="63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7"/>
    <w:next w:val="637"/>
    <w:uiPriority w:val="99"/>
    <w:unhideWhenUsed/>
    <w:pPr>
      <w:spacing w:after="0" w:afterAutospacing="0"/>
    </w:pPr>
  </w:style>
  <w:style w:type="paragraph" w:styleId="637" w:default="1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character" w:styleId="638" w:default="1">
    <w:name w:val="Default Paragraph Font"/>
    <w:uiPriority w:val="1"/>
    <w:semiHidden/>
    <w:unhideWhenUsed/>
  </w:style>
  <w:style w:type="table" w:styleId="6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0" w:default="1">
    <w:name w:val="No List"/>
    <w:uiPriority w:val="99"/>
    <w:semiHidden/>
    <w:unhideWhenUsed/>
  </w:style>
  <w:style w:type="character" w:styleId="641">
    <w:name w:val="Hyperlink"/>
    <w:uiPriority w:val="99"/>
    <w:unhideWhenUsed/>
    <w:rPr>
      <w:rFonts w:cs="Times New Roman"/>
      <w:color w:val="0000ff"/>
      <w:u w:val="single"/>
    </w:rPr>
  </w:style>
  <w:style w:type="paragraph" w:styleId="642">
    <w:name w:val="Title"/>
    <w:basedOn w:val="637"/>
    <w:link w:val="643"/>
    <w:qFormat/>
    <w:pPr>
      <w:ind w:firstLine="709"/>
      <w:jc w:val="center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643" w:customStyle="1">
    <w:name w:val="Название Знак"/>
    <w:link w:val="642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44">
    <w:name w:val="footnote text"/>
    <w:basedOn w:val="637"/>
    <w:link w:val="645"/>
    <w:unhideWhenUsed/>
    <w:pPr>
      <w:spacing w:after="0" w:line="240" w:lineRule="auto"/>
    </w:pPr>
    <w:rPr>
      <w:sz w:val="20"/>
      <w:szCs w:val="20"/>
    </w:rPr>
  </w:style>
  <w:style w:type="character" w:styleId="645" w:customStyle="1">
    <w:name w:val="Текст сноски Знак"/>
    <w:basedOn w:val="638"/>
    <w:link w:val="644"/>
    <w:rPr>
      <w:rFonts w:eastAsia="Times New Roman"/>
    </w:rPr>
  </w:style>
  <w:style w:type="character" w:styleId="646">
    <w:name w:val="footnote reference"/>
    <w:uiPriority w:val="99"/>
    <w:unhideWhenUsed/>
    <w:rPr>
      <w:rFonts w:cs="Times New Roman"/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А. Пушкарная</dc:creator>
  <cp:revision>3</cp:revision>
  <dcterms:created xsi:type="dcterms:W3CDTF">2023-10-18T07:34:00Z</dcterms:created>
  <dcterms:modified xsi:type="dcterms:W3CDTF">2023-12-20T11:19:02Z</dcterms:modified>
</cp:coreProperties>
</file>