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AE71F" w14:textId="77777777" w:rsidR="005E1D9F" w:rsidRPr="004E0FAB" w:rsidRDefault="00CA4497">
      <w:pPr>
        <w:jc w:val="center"/>
        <w:rPr>
          <w:rFonts w:ascii="Times New Roman" w:hAnsi="Times New Roman"/>
          <w:color w:val="000000"/>
        </w:rPr>
      </w:pPr>
      <w:bookmarkStart w:id="0" w:name="_GoBack"/>
      <w:bookmarkEnd w:id="0"/>
      <w:r w:rsidRPr="004E0FAB">
        <w:rPr>
          <w:rFonts w:ascii="Times New Roman" w:hAnsi="Times New Roman"/>
          <w:b/>
          <w:bCs/>
          <w:sz w:val="28"/>
          <w:szCs w:val="28"/>
        </w:rPr>
        <w:t>Раздел 7. «Технологические процессы предоставления «подуслуги»</w:t>
      </w:r>
    </w:p>
    <w:p w14:paraId="4DA1624F" w14:textId="77777777" w:rsidR="005E1D9F" w:rsidRPr="004E0FAB" w:rsidRDefault="005E1D9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562" w:type="dxa"/>
        <w:tblLayout w:type="fixed"/>
        <w:tblLook w:val="00A0" w:firstRow="1" w:lastRow="0" w:firstColumn="1" w:lastColumn="0" w:noHBand="0" w:noVBand="0"/>
      </w:tblPr>
      <w:tblGrid>
        <w:gridCol w:w="570"/>
        <w:gridCol w:w="1962"/>
        <w:gridCol w:w="5663"/>
        <w:gridCol w:w="2156"/>
        <w:gridCol w:w="1970"/>
        <w:gridCol w:w="1785"/>
        <w:gridCol w:w="1456"/>
      </w:tblGrid>
      <w:tr w:rsidR="004E0FAB" w:rsidRPr="004E0FAB" w14:paraId="18D38C1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4691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08A8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0905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E58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18CF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74B9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BE8A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4E0FAB" w:rsidRPr="004E0FAB" w14:paraId="213EBF6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7E5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831D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B464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5DC1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B803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3185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7A69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7</w:t>
            </w:r>
          </w:p>
        </w:tc>
      </w:tr>
      <w:tr w:rsidR="004E0FAB" w:rsidRPr="004E0FAB" w14:paraId="55846459" w14:textId="77777777">
        <w:trPr>
          <w:trHeight w:val="278"/>
        </w:trPr>
        <w:tc>
          <w:tcPr>
            <w:tcW w:w="155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864F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1. Предоставление в аренду садового или огородного земельного участка,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>государственная собственность на который не разграничена,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>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товарищества.</w:t>
            </w:r>
          </w:p>
          <w:p w14:paraId="696D8CFE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</w:pP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2. 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Предоставление в аренду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земельного участка,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>государственная собственность на который не разграничена,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14:paraId="2AC6D5B3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3. Предоставление в аренду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>земельного участка,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 xml:space="preserve">государственная собственность на который не разграничена, 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>находящегося в постоянном (бессрочном) пользовании юридических лиц, этим землепользователям.</w:t>
            </w:r>
          </w:p>
          <w:p w14:paraId="2900FD4F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4. Предоставление в аренду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>земельного участка,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 xml:space="preserve"> государственная собственность на который не разграничена, 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>крестьянскому (фермерскому) хозяйству или сельскохозяйственной организации в случаях, установленных Феде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14:paraId="26028BE7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5. Предоставление в аренду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земельного участка,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 xml:space="preserve">государственная собственность на который не разграничена, 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14:paraId="4ABDEC57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6. Предоставление в аренду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земельного участка,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>государственная собственность на который не разграничена,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14:paraId="7320B41F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7. Предоставление в аренду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земельного участка,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>государственная собственность на который не разграничена,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14:paraId="48AB0664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8. Предоставление в аренду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земельного участка,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 xml:space="preserve">государственная собственность на который не разграничена, 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14:paraId="6421115A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9. Предоставление в аренду 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земельного участка,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>государственная собственность на который не разграничена,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 xml:space="preserve">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  <w:p w14:paraId="63A3A088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>10. Предоставление в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 xml:space="preserve"> собственность земельных участков,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>государственная собственность на который не разграничена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 xml:space="preserve">, на которых расположены здания, сооружения, собственникам таких зданий, сооружений либо помещений в них 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>в случаях, предусмотренных статьей 39.20 Земельного Кодекса Российской Федерации</w:t>
            </w:r>
          </w:p>
          <w:p w14:paraId="17525E65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</w:rPr>
            </w:pP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 xml:space="preserve">11. 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>Предоставление в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 xml:space="preserve"> безвозмездное пользование земельных участков,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>государственная собственность на который не разграничена</w:t>
            </w:r>
          </w:p>
          <w:p w14:paraId="4DFC0C20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12. </w:t>
            </w:r>
            <w:r w:rsidRPr="004E0FA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 w:bidi="ru-RU"/>
              </w:rPr>
              <w:t>Предоставление в</w:t>
            </w:r>
            <w:r w:rsidRPr="004E0FAB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 xml:space="preserve"> постоянное (бессрочное) пользование земельных участков, </w:t>
            </w:r>
            <w:r w:rsidRPr="004E0FAB">
              <w:rPr>
                <w:rFonts w:ascii="Times New Roman" w:hAnsi="Times New Roman"/>
                <w:b/>
                <w:bCs/>
                <w:iCs/>
                <w:color w:val="000000" w:themeColor="text1"/>
              </w:rPr>
              <w:t>государственная собственность на который не разграничена</w:t>
            </w:r>
          </w:p>
          <w:p w14:paraId="596A13BF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XSpec="center" w:tblpY="199"/>
        <w:tblW w:w="15006" w:type="dxa"/>
        <w:jc w:val="center"/>
        <w:tblLayout w:type="fixed"/>
        <w:tblLook w:val="01E0" w:firstRow="1" w:lastRow="1" w:firstColumn="1" w:lastColumn="1" w:noHBand="0" w:noVBand="0"/>
      </w:tblPr>
      <w:tblGrid>
        <w:gridCol w:w="15006"/>
      </w:tblGrid>
      <w:tr w:rsidR="005E1D9F" w:rsidRPr="004E0FAB" w14:paraId="5435AC66" w14:textId="77777777" w:rsidTr="00FC0270">
        <w:trPr>
          <w:trHeight w:val="227"/>
          <w:jc w:val="center"/>
        </w:trPr>
        <w:tc>
          <w:tcPr>
            <w:tcW w:w="1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7BA1" w14:textId="77777777" w:rsidR="005E1D9F" w:rsidRPr="004E0FAB" w:rsidRDefault="00CA4497">
            <w:pPr>
              <w:widowControl w:val="0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  <w:r w:rsidRPr="004E0F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1.1. Прием и регистрация заявления и документов на предоставление </w:t>
            </w:r>
            <w:r w:rsidRPr="004E0FA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4E0FA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</w:tbl>
    <w:tbl>
      <w:tblPr>
        <w:tblW w:w="15701" w:type="dxa"/>
        <w:tblInd w:w="-147" w:type="dxa"/>
        <w:tblLayout w:type="fixed"/>
        <w:tblLook w:val="00A0" w:firstRow="1" w:lastRow="0" w:firstColumn="1" w:lastColumn="0" w:noHBand="0" w:noVBand="0"/>
      </w:tblPr>
      <w:tblGrid>
        <w:gridCol w:w="709"/>
        <w:gridCol w:w="1962"/>
        <w:gridCol w:w="5663"/>
        <w:gridCol w:w="2156"/>
        <w:gridCol w:w="1970"/>
        <w:gridCol w:w="1785"/>
        <w:gridCol w:w="1456"/>
      </w:tblGrid>
      <w:tr w:rsidR="005E1D9F" w:rsidRPr="004E0FAB" w14:paraId="3379BB8B" w14:textId="77777777" w:rsidTr="003B2F2E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A7E3" w14:textId="77777777" w:rsidR="005E1D9F" w:rsidRPr="004E0FAB" w:rsidRDefault="00CA4497">
            <w:pPr>
              <w:pStyle w:val="Style4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1.1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7958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</w:t>
            </w:r>
            <w:r w:rsidRPr="004E0FA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удостоверяющего личность заявителя (его представителя), а также документа, подтверждающего полномочия представителя заявителя (при личном обращении в МФЦ)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028D" w14:textId="77777777" w:rsidR="005E1D9F" w:rsidRPr="004E0FAB" w:rsidRDefault="00CA4497">
            <w:pPr>
              <w:pStyle w:val="ConsPlusNormal0"/>
              <w:widowControl w:val="0"/>
              <w:ind w:firstLine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4E0FAB">
              <w:rPr>
                <w:rFonts w:ascii="Times New Roman" w:eastAsia="Times New Roman" w:hAnsi="Times New Roman"/>
                <w:bCs/>
                <w:sz w:val="18"/>
                <w:szCs w:val="18"/>
              </w:rPr>
              <w:lastRenderedPageBreak/>
              <w:t xml:space="preserve">Специалист МФЦ устанавливает личность заявителя (его </w:t>
            </w:r>
            <w:r w:rsidRPr="004E0FAB">
              <w:rPr>
                <w:rFonts w:ascii="Times New Roman" w:eastAsia="Times New Roman" w:hAnsi="Times New Roman"/>
                <w:bCs/>
                <w:sz w:val="18"/>
                <w:szCs w:val="18"/>
              </w:rPr>
              <w:lastRenderedPageBreak/>
              <w:t>представителя) на основании документов, удостоверяющих личность.</w:t>
            </w:r>
          </w:p>
          <w:p w14:paraId="3B86D668" w14:textId="77777777" w:rsidR="005E1D9F" w:rsidRPr="004E0FAB" w:rsidRDefault="00CA4497">
            <w:pPr>
              <w:pStyle w:val="ConsPlusNormal0"/>
              <w:widowControl w:val="0"/>
              <w:ind w:firstLine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4E0FAB">
              <w:rPr>
                <w:rFonts w:ascii="Times New Roman" w:eastAsia="Times New Roman" w:hAnsi="Times New Roman"/>
                <w:bCs/>
                <w:sz w:val="18"/>
                <w:szCs w:val="18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14:paraId="3EDC1EEF" w14:textId="77777777" w:rsidR="005E1D9F" w:rsidRPr="004E0FAB" w:rsidRDefault="00CA4497">
            <w:pPr>
              <w:pStyle w:val="ConsPlusNormal0"/>
              <w:widowControl w:val="0"/>
              <w:ind w:firstLine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4E0FAB">
              <w:rPr>
                <w:rFonts w:ascii="Times New Roman" w:eastAsia="Times New Roman" w:hAnsi="Times New Roman"/>
                <w:bCs/>
                <w:sz w:val="18"/>
                <w:szCs w:val="18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97C9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lastRenderedPageBreak/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AF24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EFF7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A22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5E1D9F" w:rsidRPr="004E0FAB" w14:paraId="1CB36342" w14:textId="77777777" w:rsidTr="003B2F2E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8E7F" w14:textId="77777777" w:rsidR="005E1D9F" w:rsidRPr="004E0FAB" w:rsidRDefault="00CA449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9785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AD0C" w14:textId="77777777" w:rsidR="005E1D9F" w:rsidRPr="004E0FAB" w:rsidRDefault="00CA449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1.2.1.</w:t>
            </w:r>
            <w:r w:rsidRPr="004E0FAB"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r w:rsidRPr="004E0FAB">
              <w:rPr>
                <w:rFonts w:ascii="Times New Roman" w:hAnsi="Times New Roman"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14:paraId="3A837622" w14:textId="77777777" w:rsidR="005E1D9F" w:rsidRPr="004E0FAB" w:rsidRDefault="00CA449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111111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14:paraId="6057C8D9" w14:textId="77777777" w:rsidR="005E1D9F" w:rsidRPr="004E0FAB" w:rsidRDefault="00CA449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14:paraId="22C10626" w14:textId="77777777" w:rsidR="005E1D9F" w:rsidRPr="004E0FAB" w:rsidRDefault="00CA449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14:paraId="6215A70F" w14:textId="77777777" w:rsidR="005E1D9F" w:rsidRPr="004E0FAB" w:rsidRDefault="00CA449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111111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их содержание.</w:t>
            </w:r>
          </w:p>
          <w:p w14:paraId="73B6E0AF" w14:textId="77777777" w:rsidR="005E1D9F" w:rsidRPr="004E0FAB" w:rsidRDefault="00CA4497">
            <w:pPr>
              <w:pStyle w:val="ConsPlusNormal0"/>
              <w:widowControl w:val="0"/>
              <w:shd w:val="clear" w:color="auto" w:fill="FFFFFF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4E0FAB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В случае если </w:t>
            </w:r>
            <w:r w:rsidRPr="004E0FAB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 w:rsidRPr="004E0FA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en-US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8B8A" w14:textId="77777777" w:rsidR="005E1D9F" w:rsidRPr="004E0FAB" w:rsidRDefault="00CA449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119D" w14:textId="77777777" w:rsidR="005E1D9F" w:rsidRPr="004E0FAB" w:rsidRDefault="00CA449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7DC5" w14:textId="77777777" w:rsidR="005E1D9F" w:rsidRPr="004E0FAB" w:rsidRDefault="00CA449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97D9" w14:textId="77777777" w:rsidR="005E1D9F" w:rsidRPr="004E0FAB" w:rsidRDefault="00CA449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E1D9F" w:rsidRPr="004E0FAB" w14:paraId="6E0E88E3" w14:textId="77777777" w:rsidTr="003B2F2E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A588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21FB" w14:textId="77777777" w:rsidR="005E1D9F" w:rsidRPr="004E0FAB" w:rsidRDefault="005E1D9F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7048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1.2.2.</w:t>
            </w:r>
            <w:r w:rsidRPr="004E0FAB">
              <w:rPr>
                <w:color w:val="111111"/>
                <w:sz w:val="18"/>
                <w:szCs w:val="18"/>
              </w:rPr>
              <w:t xml:space="preserve"> </w:t>
            </w:r>
            <w:r w:rsidRPr="004E0FAB">
              <w:rPr>
                <w:bCs/>
                <w:sz w:val="18"/>
                <w:szCs w:val="18"/>
              </w:rPr>
              <w:t>При обращении через ЕПГУ</w:t>
            </w:r>
            <w:r w:rsidRPr="004E0FAB">
              <w:rPr>
                <w:bCs/>
                <w:sz w:val="18"/>
                <w:szCs w:val="18"/>
                <w:vertAlign w:val="superscript"/>
              </w:rPr>
              <w:t>1</w:t>
            </w:r>
            <w:r w:rsidRPr="004E0FAB">
              <w:rPr>
                <w:bCs/>
                <w:sz w:val="18"/>
                <w:szCs w:val="18"/>
              </w:rPr>
              <w:t xml:space="preserve"> и (или) РПГУ</w:t>
            </w:r>
            <w:r w:rsidRPr="004E0FAB">
              <w:rPr>
                <w:rStyle w:val="a4"/>
                <w:bCs/>
                <w:sz w:val="18"/>
                <w:szCs w:val="18"/>
              </w:rPr>
              <w:footnoteReference w:id="1"/>
            </w:r>
          </w:p>
          <w:p w14:paraId="3BA62252" w14:textId="77777777" w:rsidR="005E1D9F" w:rsidRPr="004E0FAB" w:rsidRDefault="00CA449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111111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 в случае установления оснований для отказа в предоставлении государственной услуги, заявитель информируется об отказе в предоставлении государственной услуги с указанием причин отказа через личный кабинет на ЕПГУ и (или) через личный кабинет на РПГУ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650D" w14:textId="77777777" w:rsidR="005E1D9F" w:rsidRPr="004E0FAB" w:rsidRDefault="00CA449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8595" w14:textId="77777777" w:rsidR="005E1D9F" w:rsidRPr="004E0FAB" w:rsidRDefault="00CA449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614D" w14:textId="77777777" w:rsidR="005E1D9F" w:rsidRPr="004E0FAB" w:rsidRDefault="00CA449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Технологическое обеспечение: наличие доступа, ЕПГУ, РПГУ, в 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>личный кабинет должностного лица в региональной и (или) ведомственной информационной системе,</w:t>
            </w: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 также наличие необходимого оборудования: компьютер, принтер, МФУ.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74FA" w14:textId="77777777" w:rsidR="005E1D9F" w:rsidRPr="004E0FAB" w:rsidRDefault="00CA4497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E1D9F" w:rsidRPr="004E0FAB" w14:paraId="4D91E893" w14:textId="77777777" w:rsidTr="003B2F2E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6639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8FE" w14:textId="77777777" w:rsidR="005E1D9F" w:rsidRPr="004E0FAB" w:rsidRDefault="005E1D9F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6B69" w14:textId="77777777" w:rsidR="005E1D9F" w:rsidRPr="004E0FAB" w:rsidRDefault="00CA4497">
            <w:pPr>
              <w:pStyle w:val="ConsPlusNormal0"/>
              <w:widowControl w:val="0"/>
              <w:ind w:firstLine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4E0FAB">
              <w:rPr>
                <w:rFonts w:ascii="Times New Roman" w:eastAsia="Times New Roman" w:hAnsi="Times New Roman"/>
                <w:bCs/>
                <w:sz w:val="18"/>
                <w:szCs w:val="18"/>
              </w:rPr>
              <w:t>1.2.3. При личном обращении в МФЦ</w:t>
            </w:r>
          </w:p>
          <w:p w14:paraId="7BE76B64" w14:textId="77777777" w:rsidR="005E1D9F" w:rsidRPr="004E0FAB" w:rsidRDefault="00CA4497">
            <w:pPr>
              <w:pStyle w:val="ConsPlusNormal0"/>
              <w:widowControl w:val="0"/>
              <w:ind w:firstLine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4E0FAB">
              <w:rPr>
                <w:rFonts w:ascii="Times New Roman" w:eastAsia="Times New Roman" w:hAnsi="Times New Roman"/>
                <w:bCs/>
                <w:sz w:val="18"/>
                <w:szCs w:val="18"/>
              </w:rPr>
              <w:t>Специалист проверяет комплектность документов, необходимых для предоставления государственной услуги в соответствии с разделом 4 настоящей технологической схемы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C9C5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80E2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0A63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38DB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5E1D9F" w:rsidRPr="004E0FAB" w14:paraId="0CE37DC4" w14:textId="77777777" w:rsidTr="003B2F2E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2006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1.3.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711A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Оформление и проверка заявления о предоставлении государственной услуги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D413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1.3.1. При личном обращении в орган, предоставляющий услугу</w:t>
            </w:r>
          </w:p>
          <w:p w14:paraId="1EBCD0BE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14:paraId="4CA0DBD2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1.4.2 настоящей технологической схемы).</w:t>
            </w:r>
          </w:p>
          <w:p w14:paraId="521DD61D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F3AB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DED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5B6F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B666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 Форма заявления (Приложение 1)</w:t>
            </w:r>
          </w:p>
          <w:p w14:paraId="270F314F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</w:tr>
      <w:tr w:rsidR="005E1D9F" w:rsidRPr="004E0FAB" w14:paraId="72533A87" w14:textId="77777777" w:rsidTr="003B2F2E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886C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3DE7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6FE7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1.3.2. При личном обращении в МФЦ</w:t>
            </w:r>
          </w:p>
          <w:p w14:paraId="27B2D878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14:paraId="13274E7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В случае, если заявление соответствует установленным требованиям, осуществляется переход к следующему действию (пункт 1.4.1 настоящей технологической схемы).</w:t>
            </w:r>
          </w:p>
          <w:p w14:paraId="65FAAB2F" w14:textId="3A66B760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на </w:t>
            </w:r>
            <w:r w:rsidR="003B2F2E" w:rsidRPr="004E0FAB">
              <w:rPr>
                <w:sz w:val="18"/>
                <w:szCs w:val="18"/>
              </w:rPr>
              <w:t>для проверки и подписанию</w:t>
            </w:r>
            <w:r w:rsidRPr="004E0FAB">
              <w:rPr>
                <w:sz w:val="18"/>
                <w:szCs w:val="18"/>
              </w:rPr>
              <w:t xml:space="preserve"> заявителю (его представителю).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167E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D99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F67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14:paraId="3BA5D175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Технологическое обеспечение: </w:t>
            </w:r>
          </w:p>
          <w:p w14:paraId="63614A3F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ГИС МФЦ;</w:t>
            </w:r>
          </w:p>
          <w:p w14:paraId="266A3D70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Компьютер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B067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 Форма заявления (Приложение 1)</w:t>
            </w:r>
          </w:p>
        </w:tc>
      </w:tr>
      <w:tr w:rsidR="005E1D9F" w:rsidRPr="004E0FAB" w14:paraId="407234FE" w14:textId="77777777" w:rsidTr="003B2F2E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4872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1.4.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43E9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Регистрация заявления и документов, необходимых для предоставления государственной услуги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1D49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1.4.1. При личном обращении в МФЦ </w:t>
            </w:r>
          </w:p>
          <w:p w14:paraId="4A87329D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МФЦ регистрирует заявление в ГИС МФЦ с присвоением регистрационного номера дела и указывает дату регистрации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9A9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29E4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D3C9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Технологическое обеспечение: </w:t>
            </w:r>
          </w:p>
          <w:p w14:paraId="5449BC8F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ГИС МФЦ;</w:t>
            </w:r>
          </w:p>
          <w:p w14:paraId="2BD39211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Компьютер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6107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-</w:t>
            </w:r>
          </w:p>
        </w:tc>
      </w:tr>
      <w:tr w:rsidR="005E1D9F" w:rsidRPr="004E0FAB" w14:paraId="0D337B5A" w14:textId="77777777" w:rsidTr="003B2F2E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BA07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A2DE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F018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1.4.2. При обращении в орган, предоставляющий услугу</w:t>
            </w:r>
          </w:p>
          <w:p w14:paraId="1343B392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Специалист органа, предоставляющего услугу, регистрирует заявление в день его поступления в порядке очередности поступления заявлений в журнале регистрации заявлений о предоставлении субсидий, листы которого должны быть пронумерованы, прошнурованы и скреплены </w:t>
            </w:r>
            <w:r w:rsidRPr="004E0FAB">
              <w:rPr>
                <w:sz w:val="18"/>
                <w:szCs w:val="18"/>
              </w:rPr>
              <w:lastRenderedPageBreak/>
              <w:t>печатью министерства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9C44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A755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3E6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Технологическое обеспечение: </w:t>
            </w:r>
          </w:p>
          <w:p w14:paraId="72F28734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ГИС АСП, компьютер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CB27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</w:tr>
      <w:tr w:rsidR="005E1D9F" w:rsidRPr="004E0FAB" w14:paraId="6EF551D1" w14:textId="77777777" w:rsidTr="003B2F2E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D98E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D65A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3C9F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1.4.3. При обращении через ЕПГУ</w:t>
            </w:r>
            <w:r w:rsidRPr="004E0FAB">
              <w:rPr>
                <w:sz w:val="18"/>
                <w:szCs w:val="18"/>
                <w:vertAlign w:val="superscript"/>
              </w:rPr>
              <w:t>1</w:t>
            </w:r>
            <w:r w:rsidRPr="004E0FAB">
              <w:rPr>
                <w:sz w:val="18"/>
                <w:szCs w:val="18"/>
              </w:rPr>
              <w:t xml:space="preserve"> и (или) РПГУ</w:t>
            </w:r>
            <w:r w:rsidRPr="004E0FAB">
              <w:rPr>
                <w:rStyle w:val="a4"/>
                <w:sz w:val="18"/>
                <w:szCs w:val="18"/>
              </w:rPr>
              <w:footnoteReference w:id="2"/>
            </w:r>
          </w:p>
          <w:p w14:paraId="7DBF7866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При поступлении заявления и пакета документов в электронном виде через ЕПГУ и (или) РПГУ в личный кабинет должностного лица в региональной и (или) ведомственной информационной системе:</w:t>
            </w:r>
          </w:p>
          <w:p w14:paraId="357ADCB0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14:paraId="45711AB0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14:paraId="1F19A81B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E94D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127B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B48D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6416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-</w:t>
            </w:r>
          </w:p>
        </w:tc>
      </w:tr>
      <w:tr w:rsidR="005E1D9F" w:rsidRPr="004E0FAB" w14:paraId="2C00B0B0" w14:textId="77777777" w:rsidTr="003B2F2E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B71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1.5.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9480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Подготовка и выдача расписки о приеме заявления и документов, необходимых для предоставления услуги (при личном обращении в МФЦ)</w:t>
            </w:r>
          </w:p>
          <w:p w14:paraId="4D86B87C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398C" w14:textId="77777777" w:rsidR="005E1D9F" w:rsidRPr="004E0FAB" w:rsidRDefault="00CA4497" w:rsidP="003B2F2E">
            <w:pPr>
              <w:pStyle w:val="Default"/>
              <w:widowControl w:val="0"/>
              <w:jc w:val="both"/>
              <w:rPr>
                <w:b/>
                <w:bCs/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МФЦ готовит расписку о приеме и регистрации комплекта документов и опись документов в деле, формируемые в ГИС МФЦ. В расписку включаются только документы, представленные заявителем.</w:t>
            </w:r>
          </w:p>
          <w:p w14:paraId="3A8C9B28" w14:textId="77777777" w:rsidR="005E1D9F" w:rsidRPr="004E0FAB" w:rsidRDefault="00CA4497" w:rsidP="003B2F2E">
            <w:pPr>
              <w:pStyle w:val="Default"/>
              <w:widowControl w:val="0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Экземпляр расписки подписывается специалистом МФЦ, ответственным за прием документов.</w:t>
            </w:r>
          </w:p>
          <w:p w14:paraId="3F292B91" w14:textId="77777777" w:rsidR="005E1D9F" w:rsidRPr="004E0FAB" w:rsidRDefault="00CA4497" w:rsidP="003B2F2E">
            <w:pPr>
              <w:pStyle w:val="Default"/>
              <w:widowControl w:val="0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14:paraId="297931F1" w14:textId="77777777" w:rsidR="005E1D9F" w:rsidRPr="004E0FAB" w:rsidRDefault="00CA4497" w:rsidP="003B2F2E">
            <w:pPr>
              <w:pStyle w:val="Default"/>
              <w:widowControl w:val="0"/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4E0FAB">
              <w:rPr>
                <w:bCs/>
                <w:sz w:val="18"/>
                <w:szCs w:val="18"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14:paraId="297DC358" w14:textId="77777777" w:rsidR="005E1D9F" w:rsidRPr="004E0FAB" w:rsidRDefault="00CA4497" w:rsidP="003B2F2E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bCs/>
                <w:sz w:val="18"/>
                <w:szCs w:val="18"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C3CF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 мин.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C8E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CEB7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Технологическое обеспечение: </w:t>
            </w:r>
          </w:p>
          <w:p w14:paraId="5BBA192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ГИС МФЦ;</w:t>
            </w:r>
          </w:p>
          <w:p w14:paraId="0D648CE5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компьютер, принтер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F3D9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-</w:t>
            </w:r>
          </w:p>
        </w:tc>
      </w:tr>
      <w:tr w:rsidR="005E1D9F" w:rsidRPr="004E0FAB" w14:paraId="4F67C38B" w14:textId="77777777" w:rsidTr="003B2F2E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1626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1.6.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6ADA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Подготовка и направление уведомления о принятии документов к рассмотрению (при обращении в орган, предоставляющий услугу)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E5C4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органа, предоставляющего услугу, готовит в двух экземплярах письменное уведомление (в форме электронного документа в случае, указания в заявлении электронной почты) о принятии документов к рассмотрению, в которой указывается количество принятых документов, номер регистрации, дата представления документов, должность фамилия и подпись специалиста, принявшего документы. Один экземпляр уведомления выдается заявителю лично в ходе приема или направляется по адресам, указанным заявителем, а второй прикладывается к документам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6F5D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3 мин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107C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4CBF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уведомления о приеме документов.</w:t>
            </w:r>
          </w:p>
          <w:p w14:paraId="251E2437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Технологическое обеспечение: компьютер, принтер, МФУ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09E1" w14:textId="1112E14B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1D9F" w:rsidRPr="004E0FAB" w14:paraId="54AD96DA" w14:textId="77777777" w:rsidTr="003B2F2E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9E49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>1.7.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3AD9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Принятие документов к рассмотрению (при </w:t>
            </w:r>
            <w:r w:rsidRPr="004E0FAB">
              <w:rPr>
                <w:sz w:val="18"/>
                <w:szCs w:val="18"/>
              </w:rPr>
              <w:lastRenderedPageBreak/>
              <w:t xml:space="preserve">обращении через ЕПГУ и (или) РПГУ)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78FE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lastRenderedPageBreak/>
              <w:t>При поступлении заявления и пакета документов в электронном виде через ЕПГУ</w:t>
            </w:r>
            <w:r w:rsidRPr="004E0FAB">
              <w:rPr>
                <w:sz w:val="18"/>
                <w:szCs w:val="18"/>
                <w:vertAlign w:val="superscript"/>
              </w:rPr>
              <w:t>1</w:t>
            </w:r>
            <w:r w:rsidRPr="004E0FAB">
              <w:rPr>
                <w:sz w:val="18"/>
                <w:szCs w:val="18"/>
              </w:rPr>
              <w:t xml:space="preserve"> и (или) РПГУ</w:t>
            </w:r>
            <w:r w:rsidRPr="004E0FAB">
              <w:rPr>
                <w:sz w:val="18"/>
                <w:szCs w:val="18"/>
                <w:vertAlign w:val="superscript"/>
              </w:rPr>
              <w:t>1</w:t>
            </w:r>
            <w:r w:rsidRPr="004E0FAB">
              <w:rPr>
                <w:sz w:val="18"/>
                <w:szCs w:val="18"/>
              </w:rPr>
              <w:t xml:space="preserve"> в личный кабинет должностного лица в </w:t>
            </w:r>
            <w:r w:rsidRPr="004E0FAB">
              <w:rPr>
                <w:sz w:val="18"/>
                <w:szCs w:val="18"/>
              </w:rPr>
              <w:lastRenderedPageBreak/>
              <w:t>региональной и (или) ведомственной информационной системе после регистрации статус заявления в личном кабинете заявителя на ЕПГУ и (или) РПГУ обновляется автоматически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59CE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lastRenderedPageBreak/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E9C9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t xml:space="preserve">Специалист органа, предоставляющего </w:t>
            </w:r>
            <w:r w:rsidRPr="004E0FAB">
              <w:rPr>
                <w:sz w:val="18"/>
                <w:szCs w:val="18"/>
              </w:rPr>
              <w:lastRenderedPageBreak/>
              <w:t>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9578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both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lastRenderedPageBreak/>
              <w:t xml:space="preserve">Технологическое обеспечение: </w:t>
            </w:r>
            <w:r w:rsidRPr="004E0FAB">
              <w:rPr>
                <w:sz w:val="18"/>
                <w:szCs w:val="18"/>
              </w:rPr>
              <w:lastRenderedPageBreak/>
              <w:t>наличие доступа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E113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lastRenderedPageBreak/>
              <w:t>-</w:t>
            </w:r>
          </w:p>
        </w:tc>
      </w:tr>
      <w:tr w:rsidR="005E1D9F" w:rsidRPr="004E0FAB" w14:paraId="215C8A6A" w14:textId="77777777" w:rsidTr="003B2F2E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1A44" w14:textId="77777777" w:rsidR="005E1D9F" w:rsidRPr="004E0FAB" w:rsidRDefault="00CA4497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  <w:r w:rsidRPr="004E0FAB">
              <w:rPr>
                <w:sz w:val="18"/>
                <w:szCs w:val="18"/>
              </w:rPr>
              <w:lastRenderedPageBreak/>
              <w:t>1.8.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59DA" w14:textId="33DBC583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Направление пакета документов в </w:t>
            </w:r>
            <w:r w:rsidR="003B2F2E"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ГКУ </w:t>
            </w: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(при обращении в МФЦ)</w:t>
            </w:r>
          </w:p>
          <w:p w14:paraId="2658CE0C" w14:textId="77777777" w:rsidR="005E1D9F" w:rsidRPr="004E0FAB" w:rsidRDefault="005E1D9F">
            <w:pPr>
              <w:widowControl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71A2" w14:textId="3A3654A0" w:rsidR="005E1D9F" w:rsidRPr="004E0FAB" w:rsidRDefault="00CA4497" w:rsidP="003B2F2E">
            <w:pPr>
              <w:widowControl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1.8.1. Специалист МФЦ формирует электронный пакет документов и передает его в электронном виде по защищенным каналам связи в </w:t>
            </w:r>
            <w:r w:rsidR="003B2F2E"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ГКУ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346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Не позднее 1 рабочего дня, следующего за днем принятия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6556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5402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9A4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E1D9F" w:rsidRPr="004E0FAB" w14:paraId="6DF8A537" w14:textId="77777777" w:rsidTr="003B2F2E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C372" w14:textId="77777777" w:rsidR="005E1D9F" w:rsidRPr="004E0FAB" w:rsidRDefault="005E1D9F">
            <w:pPr>
              <w:pStyle w:val="Default"/>
              <w:widowControl w:val="0"/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DC6F" w14:textId="77777777" w:rsidR="005E1D9F" w:rsidRPr="004E0FAB" w:rsidRDefault="005E1D9F">
            <w:pPr>
              <w:widowControl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5715" w14:textId="73C7F1D4" w:rsidR="005E1D9F" w:rsidRPr="004E0FAB" w:rsidRDefault="00CA4497" w:rsidP="003B2F2E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1.8.2. Специалист МФЦ формирует пакет документов, представленных заявителем, и 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 xml:space="preserve">передает пакет документов на бумажных носителях в </w:t>
            </w:r>
            <w:r w:rsidR="003B2F2E" w:rsidRPr="004E0FAB">
              <w:rPr>
                <w:rFonts w:ascii="Times New Roman" w:hAnsi="Times New Roman"/>
                <w:sz w:val="18"/>
                <w:szCs w:val="18"/>
              </w:rPr>
              <w:t xml:space="preserve">ГКУ 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>курьером</w:t>
            </w:r>
            <w:r w:rsidR="003B2F2E" w:rsidRPr="004E0FAB">
              <w:rPr>
                <w:rFonts w:ascii="Times New Roman" w:hAnsi="Times New Roman"/>
                <w:sz w:val="18"/>
                <w:szCs w:val="18"/>
              </w:rPr>
              <w:t xml:space="preserve"> по сопроводительному реестру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26A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>Не чаще одного раза в неделю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08C8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Специалист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A630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Технологическое обеспечение: доступ к ГИС МФЦ, а также наличие необходимого оборудования: компьютер, принтер, МФУ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6EDC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E1D9F" w:rsidRPr="004E0FAB" w14:paraId="6A089DC8" w14:textId="77777777" w:rsidTr="003B2F2E">
        <w:trPr>
          <w:cantSplit/>
          <w:trHeight w:val="92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3121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1.9.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AC76" w14:textId="12B11252" w:rsidR="005E1D9F" w:rsidRPr="004E0FAB" w:rsidRDefault="00CA4497" w:rsidP="003B2F2E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 xml:space="preserve">Прием пакета документов </w:t>
            </w:r>
            <w:r w:rsidR="003B2F2E" w:rsidRPr="004E0FAB">
              <w:rPr>
                <w:rFonts w:ascii="Times New Roman" w:hAnsi="Times New Roman"/>
                <w:sz w:val="18"/>
                <w:szCs w:val="18"/>
              </w:rPr>
              <w:t>ГКУ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4E8E" w14:textId="53526FFF" w:rsidR="005E1D9F" w:rsidRPr="004E0FAB" w:rsidRDefault="00CA4497" w:rsidP="003B2F2E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1.9.1. Специалист </w:t>
            </w:r>
            <w:r w:rsidR="003B2F2E"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</w:t>
            </w: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>принимает пакет документов, поступивших из МФЦ в электронном виде</w:t>
            </w:r>
            <w:r w:rsidR="003B2F2E"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56C2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>В день поступления электронного пакета документов из МФЦ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1AA8" w14:textId="6F2A7202" w:rsidR="005E1D9F" w:rsidRPr="004E0FAB" w:rsidRDefault="00CA4497" w:rsidP="003B2F2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 xml:space="preserve">Специалист </w:t>
            </w:r>
            <w:r w:rsidR="003B2F2E" w:rsidRPr="004E0FAB">
              <w:rPr>
                <w:rFonts w:ascii="Times New Roman" w:hAnsi="Times New Roman"/>
                <w:sz w:val="18"/>
                <w:szCs w:val="18"/>
              </w:rPr>
              <w:t>ГКУ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7220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Технологическое обеспечение: доступ к информационным системам;</w:t>
            </w:r>
          </w:p>
          <w:p w14:paraId="74092052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DCC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1D9F" w:rsidRPr="004E0FAB" w14:paraId="36BB8B9B" w14:textId="77777777" w:rsidTr="003B2F2E">
        <w:trPr>
          <w:cantSplit/>
          <w:trHeight w:val="59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DE6A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83C5" w14:textId="77777777" w:rsidR="005E1D9F" w:rsidRPr="004E0FAB" w:rsidRDefault="005E1D9F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C853" w14:textId="4933504F" w:rsidR="005E1D9F" w:rsidRPr="004E0FAB" w:rsidRDefault="00CA4497" w:rsidP="003B2F2E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1.9.2. Специалист </w:t>
            </w:r>
            <w:r w:rsidR="003B2F2E"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ГКУ </w:t>
            </w: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>принимает пакет документов, поступивших из МФЦ на бумажных носителях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F4FC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>В день поступления документов на бумажных носителях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69C6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9F15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AD6A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1D9F" w:rsidRPr="004E0FAB" w14:paraId="384554DA" w14:textId="77777777" w:rsidTr="003B2F2E">
        <w:trPr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99D1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BEF7" w14:textId="77777777" w:rsidR="005E1D9F" w:rsidRPr="004E0FAB" w:rsidRDefault="005E1D9F">
            <w:pPr>
              <w:widowControl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F3FB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1.9.3. При поступлении заявления и пакета документов в электронном виде через ЕПГУ и (или) РПГУ</w:t>
            </w:r>
            <w:r w:rsidRPr="004E0FAB">
              <w:rPr>
                <w:rStyle w:val="a4"/>
                <w:rFonts w:ascii="Times New Roman" w:hAnsi="Times New Roman"/>
                <w:sz w:val="18"/>
                <w:szCs w:val="18"/>
              </w:rPr>
              <w:footnoteReference w:customMarkFollows="1" w:id="3"/>
              <w:t>*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 xml:space="preserve"> в личный кабинет должностного лица в региональной и (или) ведомственной информационной системе:</w:t>
            </w:r>
          </w:p>
          <w:p w14:paraId="1A82AD8A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осуществляется регистрация поступивших в электронном виде заявления и всех приложенных документов на бумажный носитель;</w:t>
            </w:r>
          </w:p>
          <w:p w14:paraId="22485A4E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направляется должностному лицу министерства для выполнения административных процедур по исполнению государственной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2DA3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B51D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C66C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Технологическое обеспечение: наличие доступа ЕПГУ и (или) РПГУ, в личный кабинет должностного лица в региональной и (или) ведомственной информационной системе, а также наличие необходимого оборудования: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 xml:space="preserve"> компьютер, принтер, МФУ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C924" w14:textId="77777777" w:rsidR="005E1D9F" w:rsidRPr="004E0FAB" w:rsidRDefault="005E1D9F">
            <w:pPr>
              <w:widowControl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E1D9F" w:rsidRPr="004E0FAB" w14:paraId="227DC153" w14:textId="77777777" w:rsidTr="003B2F2E">
        <w:trPr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0E47" w14:textId="77777777" w:rsidR="005E1D9F" w:rsidRPr="004E0FAB" w:rsidRDefault="00CA4497">
            <w:pPr>
              <w:widowControl w:val="0"/>
              <w:jc w:val="both"/>
              <w:rPr>
                <w:rFonts w:ascii="Times New Roman" w:eastAsia="Times New Roman" w:hAnsi="Times New Roman"/>
                <w:sz w:val="18"/>
                <w:szCs w:val="18"/>
                <w:lang w:val="x-none" w:eastAsia="x-none"/>
              </w:rPr>
            </w:pPr>
            <w:r w:rsidRPr="004E0FAB">
              <w:rPr>
                <w:rFonts w:ascii="Times New Roman" w:eastAsia="Times New Roman" w:hAnsi="Times New Roman"/>
                <w:sz w:val="18"/>
                <w:szCs w:val="18"/>
                <w:lang w:val="x-none" w:eastAsia="x-none"/>
              </w:rPr>
              <w:t>1.10.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A6E3" w14:textId="77777777" w:rsidR="005E1D9F" w:rsidRPr="004E0FAB" w:rsidRDefault="00CA4497">
            <w:pPr>
              <w:pStyle w:val="ConsPlusNormal0"/>
              <w:widowControl w:val="0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3E49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14:paraId="3CAE5EF8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14:paraId="087E31E1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14:paraId="6C4C39C9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14:paraId="4351C4F0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14:paraId="32FCFAD6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14:paraId="7904693D" w14:textId="52821575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</w:t>
            </w:r>
            <w:r w:rsidR="004E0FAB" w:rsidRPr="004E0FAB">
              <w:rPr>
                <w:rFonts w:ascii="Times New Roman" w:hAnsi="Times New Roman"/>
                <w:sz w:val="18"/>
                <w:szCs w:val="18"/>
              </w:rPr>
              <w:t xml:space="preserve">ложенных к нему копий 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>документов заявителю.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3129" w14:textId="3261F5DD" w:rsidR="005E1D9F" w:rsidRPr="004E0FAB" w:rsidRDefault="003B2F2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5 рабочих</w:t>
            </w:r>
            <w:r w:rsidR="00CA4497" w:rsidRPr="004E0FAB">
              <w:rPr>
                <w:rFonts w:ascii="Times New Roman" w:hAnsi="Times New Roman"/>
                <w:sz w:val="18"/>
                <w:szCs w:val="18"/>
              </w:rPr>
              <w:t xml:space="preserve"> дней со дня поступления заявления и документов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D03A" w14:textId="77777777" w:rsidR="005E1D9F" w:rsidRPr="004E0FAB" w:rsidRDefault="00CA4497">
            <w:pPr>
              <w:pStyle w:val="ConsPlusNormal0"/>
              <w:widowControl w:val="0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93536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20ED" w14:textId="4E7246CC" w:rsidR="005E1D9F" w:rsidRPr="004E0FAB" w:rsidRDefault="00CA4497">
            <w:pPr>
              <w:widowControl w:val="0"/>
              <w:jc w:val="center"/>
              <w:rPr>
                <w:rFonts w:ascii="Times New Roman" w:eastAsia="Calibri" w:hAnsi="Times New Roman"/>
                <w:sz w:val="18"/>
                <w:szCs w:val="18"/>
                <w:lang w:eastAsia="x-none"/>
              </w:rPr>
            </w:pPr>
            <w:r w:rsidRPr="004E0FAB">
              <w:rPr>
                <w:rFonts w:ascii="Times New Roman" w:eastAsia="Calibri" w:hAnsi="Times New Roman"/>
                <w:sz w:val="18"/>
                <w:szCs w:val="18"/>
                <w:lang w:val="x-none" w:eastAsia="x-none"/>
              </w:rPr>
              <w:t xml:space="preserve">Приложение </w:t>
            </w:r>
            <w:r w:rsidR="005C4296">
              <w:rPr>
                <w:rFonts w:ascii="Times New Roman" w:eastAsia="Calibri" w:hAnsi="Times New Roman"/>
                <w:sz w:val="18"/>
                <w:szCs w:val="18"/>
                <w:lang w:eastAsia="x-none"/>
              </w:rPr>
              <w:t>3</w:t>
            </w:r>
          </w:p>
          <w:p w14:paraId="5F6AE270" w14:textId="77777777" w:rsidR="005E1D9F" w:rsidRPr="004E0FAB" w:rsidRDefault="005E1D9F">
            <w:pPr>
              <w:widowControl w:val="0"/>
              <w:jc w:val="center"/>
              <w:rPr>
                <w:rFonts w:ascii="Times New Roman" w:eastAsia="Calibri" w:hAnsi="Times New Roman"/>
                <w:sz w:val="18"/>
                <w:szCs w:val="18"/>
                <w:lang w:val="x-none" w:eastAsia="x-none"/>
              </w:rPr>
            </w:pPr>
          </w:p>
        </w:tc>
      </w:tr>
      <w:tr w:rsidR="005E1D9F" w:rsidRPr="004E0FAB" w14:paraId="1C10B6E0" w14:textId="77777777" w:rsidTr="003B2F2E">
        <w:trPr>
          <w:trHeight w:val="278"/>
        </w:trPr>
        <w:tc>
          <w:tcPr>
            <w:tcW w:w="15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070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/>
                <w:sz w:val="18"/>
                <w:szCs w:val="18"/>
              </w:rPr>
              <w:t>2. Формирование и направление межведомственных запросов</w:t>
            </w:r>
          </w:p>
        </w:tc>
      </w:tr>
      <w:tr w:rsidR="005E1D9F" w:rsidRPr="004E0FAB" w14:paraId="1A28039A" w14:textId="77777777" w:rsidTr="003B2F2E">
        <w:trPr>
          <w:trHeight w:val="1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6F37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6188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Направление межведомственных запросов</w:t>
            </w:r>
            <w:r w:rsidRPr="004E0FAB">
              <w:rPr>
                <w:rStyle w:val="a4"/>
                <w:rFonts w:ascii="Times New Roman" w:hAnsi="Times New Roman"/>
                <w:color w:val="000000" w:themeColor="text1"/>
                <w:sz w:val="18"/>
                <w:szCs w:val="18"/>
              </w:rPr>
              <w:footnoteReference w:id="4"/>
            </w:r>
            <w:r w:rsidRPr="004E0FAB">
              <w:rPr>
                <w:rFonts w:ascii="Times New Roman" w:hAnsi="Times New Roman"/>
                <w:sz w:val="18"/>
                <w:szCs w:val="18"/>
              </w:rPr>
              <w:t xml:space="preserve"> в органы и организации и получение ответов на межведомственные запросы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C00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самостоятельно, получает ответы на межведомственные запросы, формирует полный комплект документов.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2B50" w14:textId="50DBA9A4" w:rsidR="005E1D9F" w:rsidRPr="004E0FAB" w:rsidRDefault="001439A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CA4497" w:rsidRPr="004E0FA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рабочих дней: направление запроса, получение ответа, приобщение ответа к делу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8890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B064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A905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1D9F" w:rsidRPr="004E0FAB" w14:paraId="1BBCD391" w14:textId="77777777" w:rsidTr="003B2F2E">
        <w:trPr>
          <w:trHeight w:val="278"/>
        </w:trPr>
        <w:tc>
          <w:tcPr>
            <w:tcW w:w="15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FC2C" w14:textId="266AFD77" w:rsidR="005E1D9F" w:rsidRPr="004E0FAB" w:rsidRDefault="00CA4497" w:rsidP="004E0FAB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/>
                <w:sz w:val="18"/>
                <w:szCs w:val="18"/>
              </w:rPr>
              <w:t>3. Рассмотрение документов и принятие решения о предоставлении услуги</w:t>
            </w:r>
          </w:p>
        </w:tc>
      </w:tr>
      <w:tr w:rsidR="004E0FAB" w:rsidRPr="004E0FAB" w14:paraId="09C1FA61" w14:textId="77777777" w:rsidTr="003B2F2E">
        <w:trPr>
          <w:cantSplit/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FE7A" w14:textId="3EBBD5B7" w:rsidR="004E0FAB" w:rsidRPr="004E0FAB" w:rsidRDefault="004E0FAB" w:rsidP="004E0FAB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6BFC" w14:textId="49F3E9D9" w:rsidR="004E0FAB" w:rsidRPr="004E0FAB" w:rsidRDefault="004E0FAB" w:rsidP="004E0FAB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</w:rPr>
              <w:t xml:space="preserve">Принятие решения 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 xml:space="preserve">о предоставлении услуги (об отказе в предоставлении услуги)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57F9" w14:textId="6C3DE49D" w:rsidR="004E0FAB" w:rsidRPr="004E0FAB" w:rsidRDefault="004E0FAB" w:rsidP="004E0FAB">
            <w:pPr>
              <w:pStyle w:val="ConsPlusNormal0"/>
              <w:widowControl w:val="0"/>
              <w:ind w:firstLine="0"/>
              <w:rPr>
                <w:rFonts w:ascii="Times New Roman" w:hAnsi="Times New Roman"/>
                <w:sz w:val="18"/>
                <w:szCs w:val="18"/>
                <w:lang w:val="ru-RU" w:eastAsia="zh-CN"/>
              </w:rPr>
            </w:pPr>
            <w:r w:rsidRPr="004E0FAB">
              <w:rPr>
                <w:rFonts w:ascii="Times New Roman" w:hAnsi="Times New Roman"/>
                <w:lang w:val="ru-RU"/>
              </w:rPr>
              <w:t>О</w:t>
            </w:r>
            <w:r w:rsidRPr="004E0FAB">
              <w:rPr>
                <w:rFonts w:ascii="Times New Roman" w:hAnsi="Times New Roman"/>
              </w:rPr>
              <w:t>существляет проверку представленных документов</w:t>
            </w:r>
            <w:r w:rsidRPr="004E0FAB">
              <w:rPr>
                <w:rFonts w:ascii="Times New Roman" w:hAnsi="Times New Roman"/>
                <w:lang w:val="ru-RU"/>
              </w:rPr>
              <w:t xml:space="preserve"> (сведений) </w:t>
            </w:r>
            <w:r w:rsidRPr="004E0FAB">
              <w:rPr>
                <w:rFonts w:ascii="Times New Roman" w:hAnsi="Times New Roman"/>
              </w:rPr>
              <w:t>и принимает решение о предоставлении услуги</w:t>
            </w:r>
            <w:r w:rsidRPr="004E0FAB">
              <w:rPr>
                <w:rFonts w:ascii="Times New Roman" w:hAnsi="Times New Roman"/>
                <w:lang w:val="ru-RU"/>
              </w:rPr>
              <w:t xml:space="preserve"> </w:t>
            </w:r>
            <w:r w:rsidRPr="004E0FAB">
              <w:rPr>
                <w:rFonts w:ascii="Times New Roman" w:hAnsi="Times New Roman"/>
              </w:rPr>
              <w:t>(</w:t>
            </w:r>
            <w:r w:rsidRPr="004E0FAB">
              <w:rPr>
                <w:rFonts w:ascii="Times New Roman" w:hAnsi="Times New Roman"/>
                <w:lang w:val="ru-RU"/>
              </w:rPr>
              <w:t xml:space="preserve">об </w:t>
            </w:r>
            <w:r w:rsidRPr="004E0FAB">
              <w:rPr>
                <w:rFonts w:ascii="Times New Roman" w:hAnsi="Times New Roman"/>
              </w:rPr>
              <w:t>отказе в предоставлении</w:t>
            </w:r>
            <w:r w:rsidRPr="004E0FAB">
              <w:rPr>
                <w:rFonts w:ascii="Times New Roman" w:hAnsi="Times New Roman"/>
                <w:lang w:val="ru-RU"/>
              </w:rPr>
              <w:t xml:space="preserve"> услуги</w:t>
            </w:r>
            <w:r w:rsidRPr="004E0FAB">
              <w:rPr>
                <w:rFonts w:ascii="Times New Roman" w:hAnsi="Times New Roman"/>
              </w:rPr>
              <w:t>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27D" w14:textId="1B9ECC9B" w:rsidR="004E0FAB" w:rsidRPr="004E0FAB" w:rsidRDefault="004E0FAB" w:rsidP="004E0FAB">
            <w:pPr>
              <w:jc w:val="center"/>
              <w:rPr>
                <w:rFonts w:ascii="Times New Roman" w:hAnsi="Times New Roman"/>
              </w:rPr>
            </w:pPr>
            <w:r w:rsidRPr="004E0FAB">
              <w:rPr>
                <w:rFonts w:ascii="Times New Roman" w:hAnsi="Times New Roman"/>
              </w:rPr>
              <w:t xml:space="preserve">22 рабочих дня с момента обращение заявителя (его представителя)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5DBF" w14:textId="292389BA" w:rsidR="004E0FAB" w:rsidRPr="004E0FAB" w:rsidRDefault="004E0FAB" w:rsidP="004E0FAB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Специалист должностное лицо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374A" w14:textId="48B09888" w:rsidR="004E0FAB" w:rsidRPr="004E0FAB" w:rsidRDefault="004E0FAB" w:rsidP="004E0FAB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E0FAB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CF9F" w14:textId="39D86C34" w:rsidR="004E0FAB" w:rsidRPr="004E0FAB" w:rsidRDefault="004E0FAB" w:rsidP="004E0FAB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</w:rPr>
              <w:t>–</w:t>
            </w:r>
          </w:p>
        </w:tc>
      </w:tr>
      <w:tr w:rsidR="005E1D9F" w:rsidRPr="004E0FAB" w14:paraId="7609958C" w14:textId="77777777" w:rsidTr="003B2F2E">
        <w:trPr>
          <w:cantSplit/>
          <w:trHeight w:val="232"/>
        </w:trPr>
        <w:tc>
          <w:tcPr>
            <w:tcW w:w="15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5AA0" w14:textId="1D785A31" w:rsidR="005E1D9F" w:rsidRPr="004E0FAB" w:rsidRDefault="00CA4497" w:rsidP="004E0FAB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b/>
                <w:sz w:val="18"/>
                <w:szCs w:val="18"/>
              </w:rPr>
              <w:t>4. Выдача результата предоставления услуги</w:t>
            </w:r>
          </w:p>
        </w:tc>
      </w:tr>
      <w:tr w:rsidR="005E1D9F" w:rsidRPr="004E0FAB" w14:paraId="6AE7A2C0" w14:textId="77777777" w:rsidTr="003B2F2E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0B80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2037" w14:textId="2D28C6B8" w:rsidR="005E1D9F" w:rsidRPr="004E0FAB" w:rsidRDefault="00CA4497" w:rsidP="004E0FAB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Направление заявителю результата предоставления услуги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BB57" w14:textId="105C4E2C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 xml:space="preserve">Специалист направляет заявителю результат услуги способом, указанным в заявлении </w:t>
            </w:r>
          </w:p>
          <w:p w14:paraId="749CDEE1" w14:textId="77777777" w:rsidR="005E1D9F" w:rsidRPr="004E0FAB" w:rsidRDefault="005E1D9F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5B9E" w14:textId="41CB6C27" w:rsidR="005E1D9F" w:rsidRPr="004E0FAB" w:rsidRDefault="001439A7" w:rsidP="001439A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1</w:t>
            </w:r>
            <w:r w:rsidR="00CA4497" w:rsidRPr="004E0FAB">
              <w:rPr>
                <w:rFonts w:ascii="Times New Roman" w:hAnsi="Times New Roman"/>
                <w:sz w:val="18"/>
                <w:szCs w:val="18"/>
              </w:rPr>
              <w:t xml:space="preserve"> рабочи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>й</w:t>
            </w:r>
            <w:r w:rsidR="00CA4497" w:rsidRPr="004E0FAB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Pr="004E0FAB">
              <w:rPr>
                <w:rFonts w:ascii="Times New Roman" w:hAnsi="Times New Roman"/>
                <w:sz w:val="18"/>
                <w:szCs w:val="18"/>
              </w:rPr>
              <w:t xml:space="preserve">ень </w:t>
            </w:r>
            <w:r w:rsidR="00CA4497" w:rsidRPr="004E0FAB">
              <w:rPr>
                <w:rFonts w:ascii="Times New Roman" w:hAnsi="Times New Roman"/>
                <w:sz w:val="18"/>
                <w:szCs w:val="18"/>
              </w:rPr>
              <w:t xml:space="preserve">со дня </w:t>
            </w:r>
            <w:r w:rsidR="00C3541D" w:rsidRPr="004E0FAB">
              <w:rPr>
                <w:rFonts w:ascii="Times New Roman" w:hAnsi="Times New Roman"/>
                <w:sz w:val="18"/>
                <w:szCs w:val="18"/>
              </w:rPr>
              <w:t>утверждения решения о предоставлении (об отказе в предоставлении)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9C3B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697D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A32B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1D9F" w14:paraId="6A1AC16A" w14:textId="77777777" w:rsidTr="003B2F2E">
        <w:trPr>
          <w:cantSplit/>
          <w:trHeight w:val="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A2F3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4.2.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2036" w14:textId="77777777" w:rsidR="005E1D9F" w:rsidRPr="004E0FAB" w:rsidRDefault="00CA4497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Направление уведомления заявителю (при обращении через ЕПГУ и (или) РПГУ)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B2F3" w14:textId="77777777" w:rsidR="005E1D9F" w:rsidRPr="004E0FAB" w:rsidRDefault="00CA4497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 направляет уведомление заявителю через личный кабинет на РПГУ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14:paraId="443CED84" w14:textId="77777777" w:rsidR="005E1D9F" w:rsidRPr="004E0FAB" w:rsidRDefault="005E1D9F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C79A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594E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D0A3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 и (или) РПГУ, в личный кабинет специалиста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EC1C" w14:textId="77777777" w:rsidR="005E1D9F" w:rsidRPr="004E0FAB" w:rsidRDefault="00CA449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0FA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14:paraId="1F7AF825" w14:textId="77777777" w:rsidR="005E1D9F" w:rsidRDefault="005E1D9F">
      <w:pPr>
        <w:jc w:val="center"/>
        <w:rPr>
          <w:rFonts w:ascii="Times New Roman" w:hAnsi="Times New Roman"/>
          <w:bCs/>
          <w:sz w:val="24"/>
          <w:szCs w:val="24"/>
        </w:rPr>
      </w:pPr>
    </w:p>
    <w:p w14:paraId="4B8E67DA" w14:textId="77777777" w:rsidR="005E1D9F" w:rsidRDefault="005E1D9F"/>
    <w:sectPr w:rsidR="005E1D9F">
      <w:headerReference w:type="default" r:id="rId7"/>
      <w:pgSz w:w="16838" w:h="11906" w:orient="landscape"/>
      <w:pgMar w:top="1701" w:right="1134" w:bottom="850" w:left="709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655C5" w14:textId="77777777" w:rsidR="00226B4B" w:rsidRDefault="00226B4B">
      <w:r>
        <w:separator/>
      </w:r>
    </w:p>
  </w:endnote>
  <w:endnote w:type="continuationSeparator" w:id="0">
    <w:p w14:paraId="5BF858E6" w14:textId="77777777" w:rsidR="00226B4B" w:rsidRDefault="0022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7AFB2" w14:textId="77777777" w:rsidR="00226B4B" w:rsidRDefault="00226B4B">
      <w:pPr>
        <w:rPr>
          <w:sz w:val="12"/>
        </w:rPr>
      </w:pPr>
      <w:r>
        <w:separator/>
      </w:r>
    </w:p>
  </w:footnote>
  <w:footnote w:type="continuationSeparator" w:id="0">
    <w:p w14:paraId="1D83AFA4" w14:textId="77777777" w:rsidR="00226B4B" w:rsidRDefault="00226B4B">
      <w:pPr>
        <w:rPr>
          <w:sz w:val="12"/>
        </w:rPr>
      </w:pPr>
      <w:r>
        <w:continuationSeparator/>
      </w:r>
    </w:p>
  </w:footnote>
  <w:footnote w:id="1">
    <w:p w14:paraId="1277DEE3" w14:textId="77777777" w:rsidR="005E1D9F" w:rsidRDefault="00CA4497">
      <w:pPr>
        <w:pStyle w:val="af"/>
        <w:widowControl w:val="0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rPr>
          <w:rFonts w:ascii="Times New Roman" w:hAnsi="Times New Roman"/>
          <w:lang w:val="ru-RU"/>
        </w:rPr>
        <w:t xml:space="preserve"> При наличии технической возможности</w:t>
      </w:r>
    </w:p>
  </w:footnote>
  <w:footnote w:id="2">
    <w:p w14:paraId="1BAE5D0B" w14:textId="77777777" w:rsidR="005E1D9F" w:rsidRDefault="00CA4497">
      <w:pPr>
        <w:pStyle w:val="af"/>
        <w:widowControl w:val="0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rPr>
          <w:rFonts w:ascii="Times New Roman" w:hAnsi="Times New Roman"/>
          <w:lang w:val="ru-RU"/>
        </w:rPr>
        <w:t xml:space="preserve"> При наличии технической возможности</w:t>
      </w:r>
    </w:p>
  </w:footnote>
  <w:footnote w:id="3">
    <w:p w14:paraId="0B3439C7" w14:textId="77777777" w:rsidR="005E1D9F" w:rsidRDefault="00CA4497">
      <w:pPr>
        <w:pStyle w:val="af"/>
        <w:widowControl w:val="0"/>
        <w:rPr>
          <w:rFonts w:ascii="Times New Roman" w:hAnsi="Times New Roman"/>
          <w:sz w:val="18"/>
          <w:szCs w:val="18"/>
          <w:lang w:val="ru-RU"/>
        </w:rPr>
      </w:pPr>
      <w:r>
        <w:rPr>
          <w:rStyle w:val="a6"/>
        </w:rPr>
        <w:t>**</w:t>
      </w:r>
    </w:p>
  </w:footnote>
  <w:footnote w:id="4">
    <w:p w14:paraId="6D994568" w14:textId="77777777" w:rsidR="005E1D9F" w:rsidRDefault="00CA4497">
      <w:pPr>
        <w:pStyle w:val="af"/>
        <w:widowControl w:val="0"/>
        <w:rPr>
          <w:rFonts w:ascii="Times New Roman" w:hAnsi="Times New Roman"/>
          <w:lang w:val="ru-RU"/>
        </w:rPr>
      </w:pPr>
      <w:r>
        <w:rPr>
          <w:rStyle w:val="a6"/>
        </w:rPr>
        <w:footnoteRef/>
      </w:r>
      <w:r>
        <w:rPr>
          <w:rFonts w:ascii="Times New Roman" w:hAnsi="Times New Roman"/>
          <w:lang w:val="ru-RU"/>
        </w:rPr>
        <w:t>При наличии электронного взаимодействия с использованием электронных сервисов или вида сведений в СМЭВ</w:t>
      </w:r>
    </w:p>
    <w:p w14:paraId="2C0896E0" w14:textId="77777777" w:rsidR="005E1D9F" w:rsidRDefault="005E1D9F">
      <w:pPr>
        <w:pStyle w:val="af"/>
        <w:widowControl w:val="0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D9B46" w14:textId="77777777" w:rsidR="004E0FAB" w:rsidRDefault="004E0FAB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9F"/>
    <w:rsid w:val="001439A7"/>
    <w:rsid w:val="00226B4B"/>
    <w:rsid w:val="003B2F2E"/>
    <w:rsid w:val="004E0FAB"/>
    <w:rsid w:val="005C4296"/>
    <w:rsid w:val="005E1D9F"/>
    <w:rsid w:val="0070474C"/>
    <w:rsid w:val="00807A56"/>
    <w:rsid w:val="00972A68"/>
    <w:rsid w:val="00C3541D"/>
    <w:rsid w:val="00CA4497"/>
    <w:rsid w:val="00DD7882"/>
    <w:rsid w:val="00FC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6A02EE"/>
  <w15:docId w15:val="{1E7EFE22-2F3D-48A2-A69A-AC81378F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18"/>
    <w:rPr>
      <w:rFonts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E0FAB"/>
    <w:pPr>
      <w:keepNext/>
      <w:suppressAutoHyphens w:val="0"/>
      <w:jc w:val="both"/>
      <w:outlineLvl w:val="1"/>
    </w:pPr>
    <w:rPr>
      <w:rFonts w:ascii="Times New Roman" w:eastAsia="Calibri" w:hAnsi="Times New Roman"/>
      <w:lang w:val="x-none" w:eastAsia="x-none"/>
    </w:rPr>
  </w:style>
  <w:style w:type="paragraph" w:styleId="8">
    <w:name w:val="heading 8"/>
    <w:link w:val="80"/>
    <w:uiPriority w:val="9"/>
    <w:unhideWhenUsed/>
    <w:qFormat/>
    <w:rsid w:val="00D87110"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lang w:eastAsia="ru-RU"/>
    </w:rPr>
  </w:style>
  <w:style w:type="paragraph" w:styleId="9">
    <w:name w:val="heading 9"/>
    <w:link w:val="90"/>
    <w:uiPriority w:val="9"/>
    <w:unhideWhenUsed/>
    <w:qFormat/>
    <w:rsid w:val="00D87110"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qFormat/>
    <w:rsid w:val="00844E37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a3">
    <w:name w:val="Текст сноски Знак"/>
    <w:basedOn w:val="a0"/>
    <w:qFormat/>
    <w:rsid w:val="00844E3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unhideWhenUsed/>
    <w:qFormat/>
    <w:rsid w:val="00844E37"/>
    <w:rPr>
      <w:vertAlign w:val="superscript"/>
    </w:rPr>
  </w:style>
  <w:style w:type="character" w:customStyle="1" w:styleId="-">
    <w:name w:val="Интернет-ссылка"/>
    <w:basedOn w:val="a0"/>
    <w:uiPriority w:val="99"/>
    <w:semiHidden/>
    <w:unhideWhenUsed/>
    <w:rsid w:val="004A511E"/>
    <w:rPr>
      <w:color w:val="0000FF"/>
      <w:u w:val="single"/>
    </w:rPr>
  </w:style>
  <w:style w:type="character" w:customStyle="1" w:styleId="a5">
    <w:name w:val="Основной текст_"/>
    <w:basedOn w:val="a0"/>
    <w:link w:val="1"/>
    <w:qFormat/>
    <w:rsid w:val="00305861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90">
    <w:name w:val="Заголовок 9 Знак"/>
    <w:basedOn w:val="a0"/>
    <w:link w:val="9"/>
    <w:uiPriority w:val="9"/>
    <w:qFormat/>
    <w:rsid w:val="00D87110"/>
    <w:rPr>
      <w:rFonts w:ascii="Arial" w:eastAsia="Arial" w:hAnsi="Arial" w:cs="Times New Roman"/>
      <w:i/>
      <w:iCs/>
      <w:sz w:val="21"/>
      <w:szCs w:val="21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D87110"/>
    <w:rPr>
      <w:rFonts w:ascii="Arial" w:eastAsia="Arial" w:hAnsi="Arial" w:cs="Times New Roman"/>
      <w:i/>
      <w:iCs/>
      <w:lang w:eastAsia="ru-RU"/>
    </w:rPr>
  </w:style>
  <w:style w:type="character" w:customStyle="1" w:styleId="Heading2Char">
    <w:name w:val="Heading 2 Char"/>
    <w:uiPriority w:val="9"/>
    <w:qFormat/>
    <w:rsid w:val="00D87110"/>
    <w:rPr>
      <w:rFonts w:ascii="Arial" w:eastAsia="Arial" w:hAnsi="Arial" w:cs="Arial"/>
      <w:sz w:val="34"/>
    </w:rPr>
  </w:style>
  <w:style w:type="character" w:customStyle="1" w:styleId="a6">
    <w:name w:val="Символ сноски"/>
    <w:qFormat/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 концевой сноски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0">
    <w:name w:val="ConsPlusNormal"/>
    <w:basedOn w:val="a"/>
    <w:qFormat/>
    <w:rsid w:val="00844E37"/>
    <w:pPr>
      <w:ind w:firstLine="720"/>
    </w:pPr>
    <w:rPr>
      <w:rFonts w:ascii="Arial" w:hAnsi="Arial"/>
      <w:lang w:val="x-none" w:eastAsia="x-none"/>
    </w:rPr>
  </w:style>
  <w:style w:type="paragraph" w:styleId="ae">
    <w:name w:val="Normal (Web)"/>
    <w:basedOn w:val="a"/>
    <w:uiPriority w:val="99"/>
    <w:unhideWhenUsed/>
    <w:qFormat/>
    <w:rsid w:val="00844E37"/>
    <w:pPr>
      <w:spacing w:before="167" w:after="25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footnote text"/>
    <w:basedOn w:val="a"/>
    <w:unhideWhenUsed/>
    <w:rsid w:val="00844E37"/>
    <w:pPr>
      <w:spacing w:after="200" w:line="276" w:lineRule="auto"/>
    </w:pPr>
    <w:rPr>
      <w:lang w:val="x-none"/>
    </w:rPr>
  </w:style>
  <w:style w:type="paragraph" w:customStyle="1" w:styleId="Style4">
    <w:name w:val="Style4"/>
    <w:basedOn w:val="a"/>
    <w:qFormat/>
    <w:rsid w:val="00844E37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844E3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E75A23"/>
    <w:pPr>
      <w:ind w:left="720"/>
      <w:contextualSpacing/>
    </w:pPr>
  </w:style>
  <w:style w:type="paragraph" w:customStyle="1" w:styleId="1">
    <w:name w:val="Основной текст1"/>
    <w:basedOn w:val="a"/>
    <w:link w:val="a5"/>
    <w:qFormat/>
    <w:rsid w:val="00305861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/>
      <w:spacing w:val="8"/>
    </w:rPr>
  </w:style>
  <w:style w:type="character" w:customStyle="1" w:styleId="20">
    <w:name w:val="Заголовок 2 Знак"/>
    <w:basedOn w:val="a0"/>
    <w:link w:val="2"/>
    <w:rsid w:val="004E0FAB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1">
    <w:name w:val="header"/>
    <w:basedOn w:val="a"/>
    <w:link w:val="af2"/>
    <w:uiPriority w:val="99"/>
    <w:unhideWhenUsed/>
    <w:rsid w:val="004E0FA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E0FAB"/>
    <w:rPr>
      <w:rFonts w:cs="Times New Roman"/>
      <w:sz w:val="20"/>
      <w:szCs w:val="20"/>
      <w:lang w:eastAsia="zh-CN"/>
    </w:rPr>
  </w:style>
  <w:style w:type="paragraph" w:styleId="af3">
    <w:name w:val="footer"/>
    <w:basedOn w:val="a"/>
    <w:link w:val="af4"/>
    <w:uiPriority w:val="99"/>
    <w:unhideWhenUsed/>
    <w:rsid w:val="004E0FA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E0FAB"/>
    <w:rPr>
      <w:rFonts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696FC-33E3-4EA6-A43E-473D48917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2637</Words>
  <Characters>15035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Екатерина И. Овдиенко</cp:lastModifiedBy>
  <cp:revision>2</cp:revision>
  <dcterms:created xsi:type="dcterms:W3CDTF">2023-02-09T12:15:00Z</dcterms:created>
  <dcterms:modified xsi:type="dcterms:W3CDTF">2023-02-09T12:15:00Z</dcterms:modified>
  <dc:language>ru-RU</dc:language>
</cp:coreProperties>
</file>