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716264" w14:textId="77777777" w:rsidR="0088010C" w:rsidRPr="00890478" w:rsidRDefault="00F97666">
      <w:pPr>
        <w:spacing w:after="200" w:line="276" w:lineRule="auto"/>
        <w:jc w:val="center"/>
        <w:rPr>
          <w:rFonts w:ascii="Times New Roman" w:eastAsia="Times New Roman" w:hAnsi="Times New Roman" w:cs="Times New Roman"/>
          <w:b/>
          <w:bCs/>
          <w:sz w:val="28"/>
          <w:szCs w:val="28"/>
          <w:lang w:eastAsia="zh-CN"/>
        </w:rPr>
      </w:pPr>
      <w:r w:rsidRPr="00890478">
        <w:rPr>
          <w:rFonts w:ascii="Times New Roman" w:eastAsia="Times New Roman" w:hAnsi="Times New Roman" w:cs="Times New Roman"/>
          <w:b/>
          <w:bCs/>
          <w:sz w:val="28"/>
          <w:szCs w:val="28"/>
          <w:lang w:eastAsia="zh-CN"/>
        </w:rPr>
        <w:t>Раздел 2. «Общие сведения о «подуслугах»</w:t>
      </w:r>
    </w:p>
    <w:tbl>
      <w:tblPr>
        <w:tblW w:w="15679" w:type="dxa"/>
        <w:tblLayout w:type="fixed"/>
        <w:tblLook w:val="0000" w:firstRow="0" w:lastRow="0" w:firstColumn="0" w:lastColumn="0" w:noHBand="0" w:noVBand="0"/>
      </w:tblPr>
      <w:tblGrid>
        <w:gridCol w:w="1515"/>
        <w:gridCol w:w="1593"/>
        <w:gridCol w:w="1875"/>
        <w:gridCol w:w="2264"/>
        <w:gridCol w:w="1425"/>
        <w:gridCol w:w="1471"/>
        <w:gridCol w:w="1140"/>
        <w:gridCol w:w="840"/>
        <w:gridCol w:w="690"/>
        <w:gridCol w:w="1576"/>
        <w:gridCol w:w="1290"/>
      </w:tblGrid>
      <w:tr w:rsidR="0088010C" w:rsidRPr="00890478" w14:paraId="530D7C51" w14:textId="77777777">
        <w:trPr>
          <w:trHeight w:val="300"/>
        </w:trPr>
        <w:tc>
          <w:tcPr>
            <w:tcW w:w="3106" w:type="dxa"/>
            <w:gridSpan w:val="2"/>
            <w:tcBorders>
              <w:top w:val="single" w:sz="4" w:space="0" w:color="000000"/>
              <w:left w:val="single" w:sz="4" w:space="0" w:color="000000"/>
              <w:bottom w:val="single" w:sz="4" w:space="0" w:color="000000"/>
              <w:right w:val="single" w:sz="4" w:space="0" w:color="000000"/>
            </w:tcBorders>
            <w:shd w:val="clear" w:color="auto" w:fill="auto"/>
          </w:tcPr>
          <w:p w14:paraId="54D87CC1" w14:textId="77777777"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Срок предоставления в зависимости от условий</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36DDA5" w14:textId="77777777"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Основания отказа в приеме документов</w:t>
            </w:r>
          </w:p>
        </w:tc>
        <w:tc>
          <w:tcPr>
            <w:tcW w:w="226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E1BB24" w14:textId="77777777"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Основания для отказа в предоставлении «подуслуги»</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D51066" w14:textId="7BE3F20D"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Основания приостан</w:t>
            </w:r>
            <w:r w:rsidRPr="00890478">
              <w:rPr>
                <w:rFonts w:ascii="Times New Roman" w:eastAsia="Times New Roman" w:hAnsi="Times New Roman" w:cs="Times New Roman"/>
                <w:b/>
                <w:bCs/>
                <w:color w:val="000000"/>
                <w:sz w:val="18"/>
                <w:szCs w:val="18"/>
                <w:lang w:eastAsia="zh-CN"/>
              </w:rPr>
              <w:softHyphen/>
              <w:t>овления предоставления «подуслуги»</w:t>
            </w:r>
          </w:p>
        </w:tc>
        <w:tc>
          <w:tcPr>
            <w:tcW w:w="14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E2D4FE" w14:textId="72C9DAE6"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Срок приостановления предоставления «подуслуги»</w:t>
            </w:r>
          </w:p>
        </w:tc>
        <w:tc>
          <w:tcPr>
            <w:tcW w:w="2670" w:type="dxa"/>
            <w:gridSpan w:val="3"/>
            <w:tcBorders>
              <w:top w:val="single" w:sz="4" w:space="0" w:color="000000"/>
              <w:left w:val="single" w:sz="4" w:space="0" w:color="000000"/>
              <w:bottom w:val="single" w:sz="4" w:space="0" w:color="000000"/>
              <w:right w:val="single" w:sz="4" w:space="0" w:color="000000"/>
            </w:tcBorders>
            <w:shd w:val="clear" w:color="auto" w:fill="auto"/>
          </w:tcPr>
          <w:p w14:paraId="0E122078" w14:textId="44DFA543"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Плата за предоставление «подуслуги»</w:t>
            </w:r>
          </w:p>
        </w:tc>
        <w:tc>
          <w:tcPr>
            <w:tcW w:w="157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74495F" w14:textId="77777777"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Способ об</w:t>
            </w:r>
            <w:r w:rsidRPr="00890478">
              <w:rPr>
                <w:rFonts w:ascii="Times New Roman" w:eastAsia="Times New Roman" w:hAnsi="Times New Roman" w:cs="Times New Roman"/>
                <w:b/>
                <w:bCs/>
                <w:color w:val="000000"/>
                <w:sz w:val="18"/>
                <w:szCs w:val="18"/>
                <w:lang w:eastAsia="zh-CN"/>
              </w:rPr>
              <w:softHyphen/>
              <w:t>ращения за получением «подуслуги»</w:t>
            </w:r>
          </w:p>
        </w:tc>
        <w:tc>
          <w:tcPr>
            <w:tcW w:w="12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2FC10A" w14:textId="77777777" w:rsidR="0088010C" w:rsidRPr="00890478" w:rsidRDefault="00F97666">
            <w:pPr>
              <w:widowControl w:val="0"/>
              <w:spacing w:after="0" w:line="240" w:lineRule="auto"/>
              <w:jc w:val="center"/>
              <w:rPr>
                <w:rFonts w:ascii="Times New Roman" w:eastAsia="Times New Roman" w:hAnsi="Times New Roman" w:cs="Times New Roman"/>
                <w:sz w:val="18"/>
                <w:szCs w:val="18"/>
                <w:lang w:eastAsia="zh-CN"/>
              </w:rPr>
            </w:pPr>
            <w:r w:rsidRPr="00890478">
              <w:rPr>
                <w:rFonts w:ascii="Times New Roman" w:eastAsia="Times New Roman" w:hAnsi="Times New Roman" w:cs="Times New Roman"/>
                <w:b/>
                <w:bCs/>
                <w:color w:val="000000"/>
                <w:sz w:val="18"/>
                <w:szCs w:val="18"/>
                <w:lang w:eastAsia="zh-CN"/>
              </w:rPr>
              <w:t>Способ полу</w:t>
            </w:r>
            <w:r w:rsidRPr="00890478">
              <w:rPr>
                <w:rFonts w:ascii="Times New Roman" w:eastAsia="Times New Roman" w:hAnsi="Times New Roman" w:cs="Times New Roman"/>
                <w:b/>
                <w:bCs/>
                <w:color w:val="000000"/>
                <w:sz w:val="18"/>
                <w:szCs w:val="18"/>
                <w:lang w:eastAsia="zh-CN"/>
              </w:rPr>
              <w:softHyphen/>
              <w:t>чения ре</w:t>
            </w:r>
            <w:r w:rsidRPr="00890478">
              <w:rPr>
                <w:rFonts w:ascii="Times New Roman" w:eastAsia="Times New Roman" w:hAnsi="Times New Roman" w:cs="Times New Roman"/>
                <w:b/>
                <w:bCs/>
                <w:color w:val="000000"/>
                <w:sz w:val="18"/>
                <w:szCs w:val="18"/>
                <w:lang w:eastAsia="zh-CN"/>
              </w:rPr>
              <w:softHyphen/>
              <w:t>зультата «подуслуги»</w:t>
            </w:r>
          </w:p>
        </w:tc>
      </w:tr>
      <w:tr w:rsidR="0088010C" w:rsidRPr="00890478" w14:paraId="00412ACB" w14:textId="77777777">
        <w:trPr>
          <w:trHeight w:val="2700"/>
        </w:trPr>
        <w:tc>
          <w:tcPr>
            <w:tcW w:w="1514" w:type="dxa"/>
            <w:tcBorders>
              <w:top w:val="single" w:sz="4" w:space="0" w:color="000000"/>
              <w:left w:val="single" w:sz="4" w:space="0" w:color="000000"/>
              <w:bottom w:val="single" w:sz="4" w:space="0" w:color="000000"/>
              <w:right w:val="single" w:sz="4" w:space="0" w:color="000000"/>
            </w:tcBorders>
            <w:shd w:val="clear" w:color="auto" w:fill="auto"/>
          </w:tcPr>
          <w:p w14:paraId="4767078B" w14:textId="77777777"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При подаче заявления по месту жительства (месту на</w:t>
            </w:r>
            <w:r w:rsidRPr="00890478">
              <w:rPr>
                <w:rFonts w:ascii="Times New Roman" w:eastAsia="Times New Roman" w:hAnsi="Times New Roman" w:cs="Times New Roman"/>
                <w:b/>
                <w:bCs/>
                <w:color w:val="000000"/>
                <w:sz w:val="18"/>
                <w:szCs w:val="18"/>
                <w:lang w:eastAsia="zh-CN"/>
              </w:rPr>
              <w:softHyphen/>
              <w:t>хождения юр. лица)</w:t>
            </w: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14:paraId="56992A59" w14:textId="77777777" w:rsidR="0088010C" w:rsidRPr="00890478" w:rsidRDefault="00F97666">
            <w:pPr>
              <w:widowControl w:val="0"/>
              <w:spacing w:after="0" w:line="240" w:lineRule="auto"/>
              <w:jc w:val="center"/>
              <w:rPr>
                <w:rFonts w:ascii="Times New Roman" w:hAnsi="Times New Roman" w:cs="Times New Roman"/>
                <w:sz w:val="18"/>
                <w:szCs w:val="18"/>
              </w:rPr>
            </w:pPr>
            <w:r w:rsidRPr="00890478">
              <w:rPr>
                <w:rFonts w:ascii="Times New Roman" w:eastAsia="Times New Roman" w:hAnsi="Times New Roman" w:cs="Times New Roman"/>
                <w:b/>
                <w:bCs/>
                <w:color w:val="000000"/>
                <w:sz w:val="18"/>
                <w:szCs w:val="18"/>
                <w:lang w:eastAsia="zh-CN"/>
              </w:rPr>
              <w:t>При подаче заявления не по месту жительства (по месту обращения)</w:t>
            </w: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14:paraId="4CFA83C7" w14:textId="77777777" w:rsidR="0088010C" w:rsidRPr="00890478" w:rsidRDefault="0088010C">
            <w:pPr>
              <w:widowControl w:val="0"/>
              <w:snapToGrid w:val="0"/>
              <w:spacing w:after="0" w:line="240" w:lineRule="auto"/>
              <w:jc w:val="center"/>
              <w:rPr>
                <w:rFonts w:ascii="Times New Roman" w:eastAsia="Times New Roman" w:hAnsi="Times New Roman" w:cs="Times New Roman"/>
                <w:b/>
                <w:bCs/>
                <w:color w:val="000000"/>
                <w:sz w:val="18"/>
                <w:szCs w:val="18"/>
                <w:lang w:eastAsia="zh-CN"/>
              </w:rPr>
            </w:pPr>
          </w:p>
        </w:tc>
        <w:tc>
          <w:tcPr>
            <w:tcW w:w="2264" w:type="dxa"/>
            <w:vMerge/>
            <w:tcBorders>
              <w:top w:val="single" w:sz="4" w:space="0" w:color="000000"/>
              <w:left w:val="single" w:sz="4" w:space="0" w:color="000000"/>
              <w:bottom w:val="single" w:sz="4" w:space="0" w:color="000000"/>
              <w:right w:val="single" w:sz="4" w:space="0" w:color="000000"/>
            </w:tcBorders>
            <w:shd w:val="clear" w:color="auto" w:fill="auto"/>
          </w:tcPr>
          <w:p w14:paraId="419E5544" w14:textId="77777777" w:rsidR="0088010C" w:rsidRPr="00890478" w:rsidRDefault="0088010C">
            <w:pPr>
              <w:widowControl w:val="0"/>
              <w:snapToGrid w:val="0"/>
              <w:spacing w:after="0" w:line="240" w:lineRule="auto"/>
              <w:jc w:val="center"/>
              <w:rPr>
                <w:rFonts w:ascii="Times New Roman" w:eastAsia="Times New Roman" w:hAnsi="Times New Roman" w:cs="Times New Roman"/>
                <w:b/>
                <w:bCs/>
                <w:color w:val="000000"/>
                <w:sz w:val="18"/>
                <w:szCs w:val="18"/>
                <w:lang w:eastAsia="zh-CN"/>
              </w:rPr>
            </w:pPr>
          </w:p>
        </w:tc>
        <w:tc>
          <w:tcPr>
            <w:tcW w:w="1425" w:type="dxa"/>
            <w:vMerge/>
            <w:tcBorders>
              <w:top w:val="single" w:sz="4" w:space="0" w:color="000000"/>
              <w:left w:val="single" w:sz="4" w:space="0" w:color="000000"/>
              <w:bottom w:val="single" w:sz="4" w:space="0" w:color="000000"/>
              <w:right w:val="single" w:sz="4" w:space="0" w:color="000000"/>
            </w:tcBorders>
            <w:shd w:val="clear" w:color="auto" w:fill="auto"/>
          </w:tcPr>
          <w:p w14:paraId="7239E1B9" w14:textId="77777777" w:rsidR="0088010C" w:rsidRPr="00890478" w:rsidRDefault="0088010C">
            <w:pPr>
              <w:widowControl w:val="0"/>
              <w:snapToGrid w:val="0"/>
              <w:spacing w:after="0" w:line="240" w:lineRule="auto"/>
              <w:jc w:val="center"/>
              <w:rPr>
                <w:rFonts w:ascii="Times New Roman" w:eastAsia="Times New Roman" w:hAnsi="Times New Roman" w:cs="Times New Roman"/>
                <w:b/>
                <w:bCs/>
                <w:color w:val="000000"/>
                <w:sz w:val="18"/>
                <w:szCs w:val="18"/>
                <w:lang w:eastAsia="zh-CN"/>
              </w:rPr>
            </w:pPr>
          </w:p>
        </w:tc>
        <w:tc>
          <w:tcPr>
            <w:tcW w:w="1471" w:type="dxa"/>
            <w:vMerge/>
            <w:tcBorders>
              <w:top w:val="single" w:sz="4" w:space="0" w:color="000000"/>
              <w:left w:val="single" w:sz="4" w:space="0" w:color="000000"/>
              <w:bottom w:val="single" w:sz="4" w:space="0" w:color="000000"/>
              <w:right w:val="single" w:sz="4" w:space="0" w:color="000000"/>
            </w:tcBorders>
            <w:shd w:val="clear" w:color="auto" w:fill="auto"/>
          </w:tcPr>
          <w:p w14:paraId="3195761C" w14:textId="77777777" w:rsidR="0088010C" w:rsidRPr="00890478" w:rsidRDefault="0088010C">
            <w:pPr>
              <w:widowControl w:val="0"/>
              <w:snapToGrid w:val="0"/>
              <w:spacing w:after="0" w:line="240" w:lineRule="auto"/>
              <w:jc w:val="center"/>
              <w:rPr>
                <w:rFonts w:ascii="Times New Roman" w:eastAsia="Times New Roman" w:hAnsi="Times New Roman" w:cs="Times New Roman"/>
                <w:b/>
                <w:bCs/>
                <w:color w:val="000000"/>
                <w:sz w:val="18"/>
                <w:szCs w:val="18"/>
                <w:lang w:eastAsia="zh-CN"/>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14:paraId="4DE0EC68" w14:textId="77777777"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Наличие платы (государс</w:t>
            </w:r>
            <w:r w:rsidRPr="00890478">
              <w:rPr>
                <w:rFonts w:ascii="Times New Roman" w:eastAsia="Times New Roman" w:hAnsi="Times New Roman" w:cs="Times New Roman"/>
                <w:b/>
                <w:bCs/>
                <w:color w:val="000000"/>
                <w:sz w:val="18"/>
                <w:szCs w:val="18"/>
                <w:lang w:eastAsia="zh-CN"/>
              </w:rPr>
              <w:softHyphen/>
              <w:t>твенной по</w:t>
            </w:r>
            <w:r w:rsidRPr="00890478">
              <w:rPr>
                <w:rFonts w:ascii="Times New Roman" w:eastAsia="Times New Roman" w:hAnsi="Times New Roman" w:cs="Times New Roman"/>
                <w:b/>
                <w:bCs/>
                <w:color w:val="000000"/>
                <w:sz w:val="18"/>
                <w:szCs w:val="18"/>
                <w:lang w:eastAsia="zh-CN"/>
              </w:rPr>
              <w:softHyphen/>
              <w:t>шлин)</w:t>
            </w: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48DA429F" w14:textId="77777777"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Реквизиты нормативного право</w:t>
            </w:r>
            <w:r w:rsidRPr="00890478">
              <w:rPr>
                <w:rFonts w:ascii="Times New Roman" w:eastAsia="Times New Roman" w:hAnsi="Times New Roman" w:cs="Times New Roman"/>
                <w:b/>
                <w:bCs/>
                <w:color w:val="000000"/>
                <w:sz w:val="18"/>
                <w:szCs w:val="18"/>
                <w:lang w:eastAsia="zh-CN"/>
              </w:rPr>
              <w:softHyphen/>
              <w:t>вого акта, являюще</w:t>
            </w:r>
            <w:r w:rsidRPr="00890478">
              <w:rPr>
                <w:rFonts w:ascii="Times New Roman" w:eastAsia="Times New Roman" w:hAnsi="Times New Roman" w:cs="Times New Roman"/>
                <w:b/>
                <w:bCs/>
                <w:color w:val="000000"/>
                <w:sz w:val="18"/>
                <w:szCs w:val="18"/>
                <w:lang w:eastAsia="zh-CN"/>
              </w:rPr>
              <w:softHyphen/>
              <w:t>гося осно</w:t>
            </w:r>
            <w:r w:rsidRPr="00890478">
              <w:rPr>
                <w:rFonts w:ascii="Times New Roman" w:eastAsia="Times New Roman" w:hAnsi="Times New Roman" w:cs="Times New Roman"/>
                <w:b/>
                <w:bCs/>
                <w:color w:val="000000"/>
                <w:sz w:val="18"/>
                <w:szCs w:val="18"/>
                <w:lang w:eastAsia="zh-CN"/>
              </w:rPr>
              <w:softHyphen/>
              <w:t>ванием для взи</w:t>
            </w:r>
            <w:r w:rsidRPr="00890478">
              <w:rPr>
                <w:rFonts w:ascii="Times New Roman" w:eastAsia="Times New Roman" w:hAnsi="Times New Roman" w:cs="Times New Roman"/>
                <w:b/>
                <w:bCs/>
                <w:color w:val="000000"/>
                <w:sz w:val="18"/>
                <w:szCs w:val="18"/>
                <w:lang w:eastAsia="zh-CN"/>
              </w:rPr>
              <w:softHyphen/>
              <w:t>мания платы (государ</w:t>
            </w:r>
            <w:r w:rsidRPr="00890478">
              <w:rPr>
                <w:rFonts w:ascii="Times New Roman" w:eastAsia="Times New Roman" w:hAnsi="Times New Roman" w:cs="Times New Roman"/>
                <w:b/>
                <w:bCs/>
                <w:color w:val="000000"/>
                <w:sz w:val="18"/>
                <w:szCs w:val="18"/>
                <w:lang w:eastAsia="zh-CN"/>
              </w:rPr>
              <w:softHyphen/>
              <w:t>ственной пошли</w:t>
            </w:r>
            <w:r w:rsidRPr="00890478">
              <w:rPr>
                <w:rFonts w:ascii="Times New Roman" w:eastAsia="Times New Roman" w:hAnsi="Times New Roman" w:cs="Times New Roman"/>
                <w:b/>
                <w:bCs/>
                <w:color w:val="000000"/>
                <w:sz w:val="18"/>
                <w:szCs w:val="18"/>
                <w:lang w:eastAsia="zh-CN"/>
              </w:rPr>
              <w:softHyphen/>
              <w:t>ны)</w:t>
            </w:r>
          </w:p>
        </w:tc>
        <w:tc>
          <w:tcPr>
            <w:tcW w:w="690" w:type="dxa"/>
            <w:tcBorders>
              <w:top w:val="single" w:sz="4" w:space="0" w:color="000000"/>
              <w:left w:val="single" w:sz="4" w:space="0" w:color="000000"/>
              <w:bottom w:val="single" w:sz="4" w:space="0" w:color="000000"/>
              <w:right w:val="single" w:sz="4" w:space="0" w:color="000000"/>
            </w:tcBorders>
            <w:shd w:val="clear" w:color="auto" w:fill="auto"/>
          </w:tcPr>
          <w:p w14:paraId="783ABCBA" w14:textId="77777777" w:rsidR="0088010C" w:rsidRPr="00890478" w:rsidRDefault="00F97666">
            <w:pPr>
              <w:widowControl w:val="0"/>
              <w:spacing w:after="0" w:line="240" w:lineRule="auto"/>
              <w:jc w:val="center"/>
              <w:rPr>
                <w:rFonts w:ascii="Times New Roman" w:eastAsia="Times New Roman" w:hAnsi="Times New Roman" w:cs="Times New Roman"/>
                <w:b/>
                <w:bCs/>
                <w:color w:val="000000"/>
                <w:sz w:val="18"/>
                <w:szCs w:val="18"/>
                <w:lang w:eastAsia="zh-CN"/>
              </w:rPr>
            </w:pPr>
            <w:r w:rsidRPr="00890478">
              <w:rPr>
                <w:rFonts w:ascii="Times New Roman" w:eastAsia="Times New Roman" w:hAnsi="Times New Roman" w:cs="Times New Roman"/>
                <w:b/>
                <w:bCs/>
                <w:color w:val="000000"/>
                <w:sz w:val="18"/>
                <w:szCs w:val="18"/>
                <w:lang w:eastAsia="zh-CN"/>
              </w:rPr>
              <w:t>КБК для взима</w:t>
            </w:r>
            <w:r w:rsidRPr="00890478">
              <w:rPr>
                <w:rFonts w:ascii="Times New Roman" w:eastAsia="Times New Roman" w:hAnsi="Times New Roman" w:cs="Times New Roman"/>
                <w:b/>
                <w:bCs/>
                <w:color w:val="000000"/>
                <w:sz w:val="18"/>
                <w:szCs w:val="18"/>
                <w:lang w:eastAsia="zh-CN"/>
              </w:rPr>
              <w:softHyphen/>
              <w:t>ния пла</w:t>
            </w:r>
            <w:r w:rsidRPr="00890478">
              <w:rPr>
                <w:rFonts w:ascii="Times New Roman" w:eastAsia="Times New Roman" w:hAnsi="Times New Roman" w:cs="Times New Roman"/>
                <w:b/>
                <w:bCs/>
                <w:color w:val="000000"/>
                <w:sz w:val="18"/>
                <w:szCs w:val="18"/>
                <w:lang w:eastAsia="zh-CN"/>
              </w:rPr>
              <w:softHyphen/>
              <w:t>ты (государственной пошли</w:t>
            </w:r>
            <w:r w:rsidRPr="00890478">
              <w:rPr>
                <w:rFonts w:ascii="Times New Roman" w:eastAsia="Times New Roman" w:hAnsi="Times New Roman" w:cs="Times New Roman"/>
                <w:b/>
                <w:bCs/>
                <w:color w:val="000000"/>
                <w:sz w:val="18"/>
                <w:szCs w:val="18"/>
                <w:lang w:eastAsia="zh-CN"/>
              </w:rPr>
              <w:softHyphen/>
              <w:t>ны), в том чис</w:t>
            </w:r>
            <w:r w:rsidRPr="00890478">
              <w:rPr>
                <w:rFonts w:ascii="Times New Roman" w:eastAsia="Times New Roman" w:hAnsi="Times New Roman" w:cs="Times New Roman"/>
                <w:b/>
                <w:bCs/>
                <w:color w:val="000000"/>
                <w:sz w:val="18"/>
                <w:szCs w:val="18"/>
                <w:lang w:eastAsia="zh-CN"/>
              </w:rPr>
              <w:softHyphen/>
              <w:t>ле для МФЦ</w:t>
            </w:r>
          </w:p>
        </w:tc>
        <w:tc>
          <w:tcPr>
            <w:tcW w:w="1576" w:type="dxa"/>
            <w:vMerge/>
            <w:tcBorders>
              <w:top w:val="single" w:sz="4" w:space="0" w:color="000000"/>
              <w:left w:val="single" w:sz="4" w:space="0" w:color="000000"/>
              <w:bottom w:val="single" w:sz="4" w:space="0" w:color="000000"/>
              <w:right w:val="single" w:sz="4" w:space="0" w:color="000000"/>
            </w:tcBorders>
            <w:shd w:val="clear" w:color="auto" w:fill="auto"/>
          </w:tcPr>
          <w:p w14:paraId="00672C27" w14:textId="77777777" w:rsidR="0088010C" w:rsidRPr="00890478" w:rsidRDefault="0088010C">
            <w:pPr>
              <w:widowControl w:val="0"/>
              <w:snapToGrid w:val="0"/>
              <w:spacing w:after="0" w:line="240" w:lineRule="auto"/>
              <w:jc w:val="center"/>
              <w:rPr>
                <w:rFonts w:ascii="Times New Roman" w:eastAsia="Times New Roman" w:hAnsi="Times New Roman" w:cs="Times New Roman"/>
                <w:b/>
                <w:bCs/>
                <w:color w:val="000000"/>
                <w:sz w:val="18"/>
                <w:szCs w:val="18"/>
                <w:lang w:eastAsia="zh-CN"/>
              </w:rPr>
            </w:pPr>
          </w:p>
        </w:tc>
        <w:tc>
          <w:tcPr>
            <w:tcW w:w="1290" w:type="dxa"/>
            <w:vMerge/>
            <w:tcBorders>
              <w:left w:val="single" w:sz="4" w:space="0" w:color="000000"/>
              <w:bottom w:val="single" w:sz="4" w:space="0" w:color="000000"/>
              <w:right w:val="single" w:sz="4" w:space="0" w:color="000000"/>
            </w:tcBorders>
            <w:shd w:val="clear" w:color="auto" w:fill="auto"/>
          </w:tcPr>
          <w:p w14:paraId="11157BF5" w14:textId="77777777" w:rsidR="0088010C" w:rsidRPr="00890478" w:rsidRDefault="0088010C">
            <w:pPr>
              <w:widowControl w:val="0"/>
              <w:snapToGrid w:val="0"/>
              <w:spacing w:after="0" w:line="240" w:lineRule="auto"/>
              <w:jc w:val="center"/>
              <w:rPr>
                <w:rFonts w:ascii="Times New Roman" w:eastAsia="Times New Roman" w:hAnsi="Times New Roman" w:cs="Times New Roman"/>
                <w:b/>
                <w:bCs/>
                <w:color w:val="000000"/>
                <w:sz w:val="18"/>
                <w:szCs w:val="18"/>
                <w:lang w:eastAsia="zh-CN"/>
              </w:rPr>
            </w:pPr>
          </w:p>
        </w:tc>
      </w:tr>
      <w:tr w:rsidR="0088010C" w:rsidRPr="00890478" w14:paraId="61F07EB2" w14:textId="77777777">
        <w:trPr>
          <w:trHeight w:val="218"/>
        </w:trPr>
        <w:tc>
          <w:tcPr>
            <w:tcW w:w="15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365D9"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1</w:t>
            </w:r>
          </w:p>
        </w:tc>
        <w:tc>
          <w:tcPr>
            <w:tcW w:w="1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71966" w14:textId="77777777" w:rsidR="0088010C" w:rsidRPr="00890478" w:rsidRDefault="00F97666">
            <w:pPr>
              <w:widowControl w:val="0"/>
              <w:spacing w:after="0" w:line="240" w:lineRule="auto"/>
              <w:jc w:val="center"/>
              <w:rPr>
                <w:rFonts w:ascii="Times New Roman" w:hAnsi="Times New Roman" w:cs="Times New Roman"/>
                <w:sz w:val="18"/>
                <w:szCs w:val="18"/>
              </w:rPr>
            </w:pPr>
            <w:r w:rsidRPr="00890478">
              <w:rPr>
                <w:rFonts w:ascii="Times New Roman" w:eastAsia="Times New Roman" w:hAnsi="Times New Roman" w:cs="Times New Roman"/>
                <w:bCs/>
                <w:color w:val="000000"/>
                <w:sz w:val="18"/>
                <w:szCs w:val="18"/>
                <w:lang w:eastAsia="zh-CN"/>
              </w:rPr>
              <w:t>2</w:t>
            </w:r>
          </w:p>
        </w:tc>
        <w:tc>
          <w:tcPr>
            <w:tcW w:w="1875" w:type="dxa"/>
            <w:tcBorders>
              <w:top w:val="single" w:sz="4" w:space="0" w:color="000000"/>
              <w:left w:val="single" w:sz="4" w:space="0" w:color="000000"/>
              <w:bottom w:val="single" w:sz="4" w:space="0" w:color="000000"/>
              <w:right w:val="single" w:sz="4" w:space="0" w:color="000000"/>
            </w:tcBorders>
            <w:shd w:val="clear" w:color="auto" w:fill="auto"/>
          </w:tcPr>
          <w:p w14:paraId="0AD610C9"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3</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514EA15F"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4</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509195BF"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5</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AB13A"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6</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DED0B"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7</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B72EC"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8</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9CDA"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9</w:t>
            </w:r>
          </w:p>
        </w:tc>
        <w:tc>
          <w:tcPr>
            <w:tcW w:w="15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23E38" w14:textId="77777777" w:rsidR="0088010C" w:rsidRPr="00890478" w:rsidRDefault="00F97666">
            <w:pPr>
              <w:widowControl w:val="0"/>
              <w:spacing w:after="0" w:line="240" w:lineRule="auto"/>
              <w:jc w:val="center"/>
              <w:rPr>
                <w:rFonts w:ascii="Times New Roman" w:eastAsia="Times New Roman" w:hAnsi="Times New Roman" w:cs="Times New Roman"/>
                <w:bCs/>
                <w:color w:val="000000"/>
                <w:sz w:val="18"/>
                <w:szCs w:val="18"/>
                <w:lang w:eastAsia="zh-CN"/>
              </w:rPr>
            </w:pPr>
            <w:r w:rsidRPr="00890478">
              <w:rPr>
                <w:rFonts w:ascii="Times New Roman" w:eastAsia="Times New Roman" w:hAnsi="Times New Roman" w:cs="Times New Roman"/>
                <w:bCs/>
                <w:color w:val="000000"/>
                <w:sz w:val="18"/>
                <w:szCs w:val="18"/>
                <w:lang w:eastAsia="zh-CN"/>
              </w:rPr>
              <w:t>10</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7D69E12D" w14:textId="77777777" w:rsidR="0088010C" w:rsidRPr="00890478" w:rsidRDefault="00F97666">
            <w:pPr>
              <w:widowControl w:val="0"/>
              <w:spacing w:after="0" w:line="240" w:lineRule="auto"/>
              <w:jc w:val="center"/>
              <w:rPr>
                <w:rFonts w:ascii="Times New Roman" w:eastAsia="Times New Roman" w:hAnsi="Times New Roman" w:cs="Times New Roman"/>
                <w:sz w:val="18"/>
                <w:szCs w:val="18"/>
                <w:lang w:eastAsia="zh-CN"/>
              </w:rPr>
            </w:pPr>
            <w:r w:rsidRPr="00890478">
              <w:rPr>
                <w:rFonts w:ascii="Times New Roman" w:eastAsia="Times New Roman" w:hAnsi="Times New Roman" w:cs="Times New Roman"/>
                <w:bCs/>
                <w:color w:val="000000"/>
                <w:sz w:val="18"/>
                <w:szCs w:val="18"/>
                <w:lang w:eastAsia="zh-CN"/>
              </w:rPr>
              <w:t>11</w:t>
            </w:r>
          </w:p>
        </w:tc>
      </w:tr>
      <w:tr w:rsidR="0088010C" w:rsidRPr="00890478" w14:paraId="4D9FE6DC" w14:textId="77777777">
        <w:trPr>
          <w:trHeight w:val="70"/>
        </w:trPr>
        <w:tc>
          <w:tcPr>
            <w:tcW w:w="15677" w:type="dxa"/>
            <w:gridSpan w:val="11"/>
            <w:tcBorders>
              <w:top w:val="single" w:sz="4" w:space="0" w:color="000000"/>
              <w:left w:val="single" w:sz="4" w:space="0" w:color="000000"/>
              <w:bottom w:val="single" w:sz="4" w:space="0" w:color="000000"/>
              <w:right w:val="single" w:sz="4" w:space="0" w:color="000000"/>
            </w:tcBorders>
            <w:shd w:val="clear" w:color="auto" w:fill="auto"/>
          </w:tcPr>
          <w:p w14:paraId="62395C89" w14:textId="3F0156A1" w:rsidR="0088010C" w:rsidRPr="00890478" w:rsidRDefault="00F97666" w:rsidP="00890478">
            <w:pPr>
              <w:widowControl w:val="0"/>
              <w:suppressAutoHyphens w:val="0"/>
              <w:spacing w:after="0" w:line="240" w:lineRule="exact"/>
              <w:rPr>
                <w:rFonts w:ascii="Times New Roman" w:hAnsi="Times New Roman" w:cs="Times New Roman"/>
                <w:sz w:val="20"/>
                <w:szCs w:val="20"/>
              </w:rPr>
            </w:pPr>
            <w:r w:rsidRPr="00890478">
              <w:rPr>
                <w:rFonts w:ascii="Times New Roman" w:eastAsia="Times New Roman" w:hAnsi="Times New Roman" w:cs="Times New Roman"/>
                <w:b/>
                <w:bCs/>
                <w:color w:val="000000"/>
                <w:spacing w:val="-5"/>
                <w:sz w:val="20"/>
                <w:szCs w:val="20"/>
                <w:lang w:eastAsia="ru-RU" w:bidi="ru-RU"/>
              </w:rPr>
              <w:t xml:space="preserve">Предварительное согласование предоставления земельного участка в отношении земель и (или) земельных участков, отнесенных к категории земель сельскохозяйственного назначения, </w:t>
            </w:r>
            <w:r w:rsidRPr="00890478">
              <w:rPr>
                <w:rFonts w:ascii="Times New Roman" w:eastAsia="Times New Roman" w:hAnsi="Times New Roman" w:cs="Times New Roman"/>
                <w:b/>
                <w:bCs/>
                <w:spacing w:val="-5"/>
                <w:sz w:val="20"/>
                <w:szCs w:val="20"/>
                <w:lang w:eastAsia="ru-RU" w:bidi="ru-RU"/>
              </w:rPr>
              <w:t xml:space="preserve">расположенных на территории Ставропольского края, </w:t>
            </w:r>
            <w:r w:rsidRPr="00890478">
              <w:rPr>
                <w:rFonts w:ascii="Times New Roman" w:eastAsia="Times New Roman" w:hAnsi="Times New Roman" w:cs="Times New Roman"/>
                <w:b/>
                <w:bCs/>
                <w:color w:val="000000"/>
                <w:spacing w:val="-5"/>
                <w:sz w:val="20"/>
                <w:szCs w:val="20"/>
                <w:lang w:eastAsia="ru-RU" w:bidi="ru-RU"/>
              </w:rPr>
              <w:t xml:space="preserve">государственная собственность на которые не разграничена </w:t>
            </w:r>
          </w:p>
        </w:tc>
      </w:tr>
      <w:tr w:rsidR="0088010C" w:rsidRPr="00890478" w14:paraId="3C273AE3" w14:textId="77777777">
        <w:trPr>
          <w:trHeight w:val="300"/>
        </w:trPr>
        <w:tc>
          <w:tcPr>
            <w:tcW w:w="1514" w:type="dxa"/>
            <w:tcBorders>
              <w:top w:val="single" w:sz="4" w:space="0" w:color="000000"/>
              <w:left w:val="single" w:sz="4" w:space="0" w:color="000000"/>
              <w:bottom w:val="single" w:sz="4" w:space="0" w:color="000000"/>
              <w:right w:val="single" w:sz="4" w:space="0" w:color="000000"/>
            </w:tcBorders>
            <w:shd w:val="clear" w:color="auto" w:fill="auto"/>
          </w:tcPr>
          <w:p w14:paraId="0A685FC4" w14:textId="53EBB43C" w:rsidR="008376F9" w:rsidRPr="00890478" w:rsidRDefault="00F97666" w:rsidP="00890478">
            <w:pPr>
              <w:widowControl w:val="0"/>
              <w:suppressAutoHyphens w:val="0"/>
              <w:spacing w:after="0" w:line="240" w:lineRule="auto"/>
              <w:rPr>
                <w:rFonts w:ascii="Times New Roman" w:hAnsi="Times New Roman" w:cs="Times New Roman"/>
                <w:sz w:val="20"/>
                <w:szCs w:val="20"/>
                <w:lang w:eastAsia="ru-RU"/>
              </w:rPr>
            </w:pPr>
            <w:r w:rsidRPr="00890478">
              <w:rPr>
                <w:rFonts w:ascii="Times New Roman" w:hAnsi="Times New Roman" w:cs="Times New Roman"/>
                <w:sz w:val="20"/>
                <w:szCs w:val="20"/>
                <w:lang w:eastAsia="ru-RU"/>
              </w:rPr>
              <w:t>20 календарных дней со дня регистрации заявления в министерстве, ГКУ СК «ЗФСК» или МФЦ</w:t>
            </w:r>
            <w:r w:rsidR="008376F9" w:rsidRPr="00890478">
              <w:rPr>
                <w:rStyle w:val="a3"/>
                <w:rFonts w:ascii="Times New Roman" w:hAnsi="Times New Roman" w:cs="Times New Roman"/>
                <w:sz w:val="20"/>
                <w:szCs w:val="20"/>
                <w:lang w:eastAsia="ru-RU"/>
              </w:rPr>
              <w:footnoteReference w:id="1"/>
            </w:r>
            <w:r w:rsidRPr="00890478">
              <w:rPr>
                <w:rFonts w:ascii="Times New Roman" w:hAnsi="Times New Roman" w:cs="Times New Roman"/>
                <w:sz w:val="20"/>
                <w:szCs w:val="20"/>
                <w:lang w:eastAsia="ru-RU"/>
              </w:rPr>
              <w:t xml:space="preserve">. </w:t>
            </w:r>
            <w:r w:rsidRPr="00890478">
              <w:rPr>
                <w:rFonts w:ascii="Times New Roman" w:hAnsi="Times New Roman" w:cs="Times New Roman"/>
                <w:sz w:val="20"/>
                <w:szCs w:val="20"/>
                <w:lang w:eastAsia="ru-RU"/>
              </w:rPr>
              <w:br/>
            </w:r>
            <w:r w:rsidR="008376F9" w:rsidRPr="00890478">
              <w:rPr>
                <w:rFonts w:ascii="Times New Roman" w:hAnsi="Times New Roman" w:cs="Times New Roman"/>
                <w:bCs/>
                <w:sz w:val="20"/>
                <w:szCs w:val="20"/>
                <w:lang w:eastAsia="ru-RU"/>
              </w:rPr>
              <w:t xml:space="preserve">В случае, если </w:t>
            </w:r>
            <w:r w:rsidR="008376F9" w:rsidRPr="00890478">
              <w:rPr>
                <w:rFonts w:ascii="Times New Roman" w:hAnsi="Times New Roman" w:cs="Times New Roman"/>
                <w:bCs/>
                <w:sz w:val="20"/>
                <w:szCs w:val="20"/>
                <w:lang w:eastAsia="ru-RU"/>
              </w:rPr>
              <w:lastRenderedPageBreak/>
              <w:t>схема расположения земельного участка подлежит согласованию с органом исполнительной власти субъекта Российской Федерации, уполномоченном в области лесных отношений, срок может быть продлен не более чем до 35 дней со дня поступления заявления</w:t>
            </w:r>
          </w:p>
          <w:p w14:paraId="612E8D83" w14:textId="77777777" w:rsidR="0088010C" w:rsidRPr="00890478" w:rsidRDefault="00F97666" w:rsidP="00890478">
            <w:pPr>
              <w:widowControl w:val="0"/>
              <w:suppressAutoHyphens w:val="0"/>
              <w:spacing w:after="0" w:line="240" w:lineRule="auto"/>
              <w:rPr>
                <w:rFonts w:ascii="Times New Roman" w:eastAsia="Times New Roman" w:hAnsi="Times New Roman" w:cs="Times New Roman"/>
                <w:sz w:val="20"/>
                <w:szCs w:val="20"/>
                <w:lang w:eastAsia="zh-CN"/>
              </w:rPr>
            </w:pPr>
            <w:r w:rsidRPr="00890478">
              <w:rPr>
                <w:rFonts w:ascii="Times New Roman" w:hAnsi="Times New Roman" w:cs="Times New Roman"/>
                <w:sz w:val="20"/>
                <w:szCs w:val="20"/>
                <w:lang w:eastAsia="ru-RU"/>
              </w:rPr>
              <w:t xml:space="preserve"> </w:t>
            </w: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14:paraId="51F7B3FB" w14:textId="146E4D2C" w:rsidR="008376F9" w:rsidRPr="00890478" w:rsidRDefault="00F97666" w:rsidP="00890478">
            <w:pPr>
              <w:widowControl w:val="0"/>
              <w:suppressAutoHyphens w:val="0"/>
              <w:rPr>
                <w:rFonts w:ascii="Times New Roman" w:hAnsi="Times New Roman" w:cs="Times New Roman"/>
                <w:bCs/>
                <w:sz w:val="20"/>
                <w:szCs w:val="20"/>
                <w:lang w:eastAsia="ru-RU"/>
              </w:rPr>
            </w:pPr>
            <w:r w:rsidRPr="00890478">
              <w:rPr>
                <w:rFonts w:ascii="Times New Roman" w:hAnsi="Times New Roman" w:cs="Times New Roman"/>
                <w:sz w:val="20"/>
                <w:szCs w:val="20"/>
                <w:lang w:eastAsia="ru-RU"/>
              </w:rPr>
              <w:lastRenderedPageBreak/>
              <w:t>20 календарных дней со дня регистрации заявления в министерстве, ГКУ СК «ЗФСК» или МФЦ</w:t>
            </w:r>
            <w:r w:rsidR="008376F9" w:rsidRPr="00890478">
              <w:rPr>
                <w:rFonts w:ascii="Times New Roman" w:hAnsi="Times New Roman" w:cs="Times New Roman"/>
                <w:sz w:val="20"/>
                <w:szCs w:val="20"/>
                <w:vertAlign w:val="superscript"/>
                <w:lang w:eastAsia="ru-RU"/>
              </w:rPr>
              <w:t>**</w:t>
            </w:r>
            <w:r w:rsidRPr="00890478">
              <w:rPr>
                <w:rFonts w:ascii="Times New Roman" w:hAnsi="Times New Roman" w:cs="Times New Roman"/>
                <w:sz w:val="20"/>
                <w:szCs w:val="20"/>
                <w:lang w:eastAsia="ru-RU"/>
              </w:rPr>
              <w:t xml:space="preserve">. </w:t>
            </w:r>
            <w:r w:rsidRPr="00890478">
              <w:rPr>
                <w:rFonts w:ascii="Times New Roman" w:hAnsi="Times New Roman" w:cs="Times New Roman"/>
                <w:sz w:val="20"/>
                <w:szCs w:val="20"/>
                <w:lang w:eastAsia="ru-RU"/>
              </w:rPr>
              <w:br/>
            </w:r>
            <w:r w:rsidR="008376F9" w:rsidRPr="00890478">
              <w:rPr>
                <w:rFonts w:ascii="Times New Roman" w:hAnsi="Times New Roman" w:cs="Times New Roman"/>
                <w:bCs/>
                <w:sz w:val="20"/>
                <w:szCs w:val="20"/>
                <w:lang w:eastAsia="ru-RU"/>
              </w:rPr>
              <w:t xml:space="preserve">В случае, если </w:t>
            </w:r>
            <w:r w:rsidR="008376F9" w:rsidRPr="00890478">
              <w:rPr>
                <w:rFonts w:ascii="Times New Roman" w:hAnsi="Times New Roman" w:cs="Times New Roman"/>
                <w:bCs/>
                <w:sz w:val="20"/>
                <w:szCs w:val="20"/>
                <w:lang w:eastAsia="ru-RU"/>
              </w:rPr>
              <w:lastRenderedPageBreak/>
              <w:t>схема расположения земельного участка подлежит согласованию с органом исполнительной власти субъекта Российской Федерации, уполномоченном в области лесных отношений, срок может быть продлен не более чем до 35 дней со дня поступления заявления</w:t>
            </w:r>
          </w:p>
          <w:p w14:paraId="26C07269" w14:textId="77777777" w:rsidR="0088010C" w:rsidRPr="00890478" w:rsidRDefault="0088010C" w:rsidP="00890478">
            <w:pPr>
              <w:widowControl w:val="0"/>
              <w:suppressAutoHyphens w:val="0"/>
              <w:rPr>
                <w:rFonts w:ascii="Times New Roman" w:hAnsi="Times New Roman" w:cs="Times New Roman"/>
                <w:sz w:val="20"/>
                <w:szCs w:val="20"/>
              </w:rPr>
            </w:pPr>
          </w:p>
        </w:tc>
        <w:tc>
          <w:tcPr>
            <w:tcW w:w="1875" w:type="dxa"/>
            <w:tcBorders>
              <w:top w:val="single" w:sz="4" w:space="0" w:color="000000"/>
              <w:left w:val="single" w:sz="4" w:space="0" w:color="000000"/>
              <w:bottom w:val="single" w:sz="4" w:space="0" w:color="000000"/>
              <w:right w:val="single" w:sz="4" w:space="0" w:color="000000"/>
            </w:tcBorders>
            <w:shd w:val="clear" w:color="auto" w:fill="auto"/>
          </w:tcPr>
          <w:p w14:paraId="3FF1F1E6" w14:textId="77777777" w:rsidR="0088010C" w:rsidRPr="00890478" w:rsidRDefault="00F97666" w:rsidP="00890478">
            <w:pPr>
              <w:widowControl w:val="0"/>
              <w:suppressAutoHyphens w:val="0"/>
              <w:spacing w:after="0" w:line="240" w:lineRule="auto"/>
              <w:rPr>
                <w:rFonts w:ascii="Times New Roman" w:hAnsi="Times New Roman" w:cs="Times New Roman"/>
                <w:bCs/>
                <w:sz w:val="20"/>
                <w:szCs w:val="20"/>
                <w:lang w:eastAsia="ru-RU"/>
              </w:rPr>
            </w:pPr>
            <w:r w:rsidRPr="00890478">
              <w:rPr>
                <w:rFonts w:ascii="Times New Roman" w:hAnsi="Times New Roman" w:cs="Times New Roman"/>
                <w:bCs/>
                <w:sz w:val="20"/>
                <w:szCs w:val="20"/>
                <w:lang w:eastAsia="ru-RU"/>
              </w:rPr>
              <w:lastRenderedPageBreak/>
              <w:t>1) невозможность установления личности лица, обратившегося за оказанием государственной услуги (непредъявление данным лицом до</w:t>
            </w:r>
            <w:r w:rsidRPr="00890478">
              <w:rPr>
                <w:rFonts w:ascii="Times New Roman" w:hAnsi="Times New Roman" w:cs="Times New Roman"/>
                <w:bCs/>
                <w:sz w:val="20"/>
                <w:szCs w:val="20"/>
                <w:lang w:eastAsia="ru-RU"/>
              </w:rPr>
              <w:lastRenderedPageBreak/>
              <w:t>кумента, удостоверяющего его личность, предъявление недействительного документа, удостоверяющего личность);</w:t>
            </w:r>
          </w:p>
          <w:p w14:paraId="3FD9D088" w14:textId="77777777" w:rsidR="0088010C" w:rsidRPr="00890478" w:rsidRDefault="00F97666" w:rsidP="00890478">
            <w:pPr>
              <w:pStyle w:val="af0"/>
              <w:widowControl w:val="0"/>
              <w:numPr>
                <w:ilvl w:val="0"/>
                <w:numId w:val="2"/>
              </w:numPr>
              <w:tabs>
                <w:tab w:val="left" w:pos="317"/>
              </w:tabs>
              <w:suppressAutoHyphens w:val="0"/>
              <w:spacing w:after="0" w:line="240" w:lineRule="auto"/>
              <w:ind w:left="33" w:firstLine="0"/>
              <w:rPr>
                <w:rFonts w:ascii="Times New Roman" w:hAnsi="Times New Roman" w:cs="Times New Roman"/>
                <w:bCs/>
                <w:sz w:val="20"/>
                <w:szCs w:val="20"/>
                <w:lang w:eastAsia="ru-RU"/>
              </w:rPr>
            </w:pPr>
            <w:r w:rsidRPr="00890478">
              <w:rPr>
                <w:rFonts w:ascii="Times New Roman" w:hAnsi="Times New Roman" w:cs="Times New Roman"/>
                <w:bCs/>
                <w:sz w:val="20"/>
                <w:szCs w:val="20"/>
                <w:lang w:eastAsia="ru-RU"/>
              </w:rPr>
              <w:t>отсутствие документов, подтверждающих полномочия представителя заявителя.</w:t>
            </w:r>
          </w:p>
          <w:p w14:paraId="2221D24A" w14:textId="77777777" w:rsidR="0088010C" w:rsidRPr="00890478" w:rsidRDefault="0088010C" w:rsidP="00890478">
            <w:pPr>
              <w:widowControl w:val="0"/>
              <w:tabs>
                <w:tab w:val="left" w:pos="317"/>
              </w:tabs>
              <w:suppressAutoHyphens w:val="0"/>
              <w:spacing w:after="0" w:line="240" w:lineRule="auto"/>
              <w:rPr>
                <w:rFonts w:ascii="Times New Roman" w:hAnsi="Times New Roman" w:cs="Times New Roman"/>
                <w:bCs/>
                <w:sz w:val="20"/>
                <w:szCs w:val="20"/>
                <w:lang w:eastAsia="ru-RU"/>
              </w:rPr>
            </w:pPr>
          </w:p>
          <w:p w14:paraId="068D3568" w14:textId="77777777" w:rsidR="0088010C" w:rsidRPr="00890478" w:rsidRDefault="00F97666" w:rsidP="00890478">
            <w:pPr>
              <w:widowControl w:val="0"/>
              <w:suppressAutoHyphens w:val="0"/>
              <w:spacing w:after="0" w:line="240" w:lineRule="auto"/>
              <w:rPr>
                <w:rFonts w:ascii="Times New Roman" w:hAnsi="Times New Roman" w:cs="Times New Roman"/>
                <w:bCs/>
                <w:sz w:val="20"/>
                <w:szCs w:val="20"/>
                <w:lang w:eastAsia="ru-RU"/>
              </w:rPr>
            </w:pPr>
            <w:r w:rsidRPr="00890478">
              <w:rPr>
                <w:rFonts w:ascii="Times New Roman" w:hAnsi="Times New Roman" w:cs="Times New Roman"/>
                <w:bCs/>
                <w:sz w:val="20"/>
                <w:szCs w:val="20"/>
                <w:lang w:eastAsia="ru-RU"/>
              </w:rPr>
              <w:t>В случае подачи заявления в электронном виде:</w:t>
            </w:r>
          </w:p>
          <w:p w14:paraId="7246860F" w14:textId="77777777" w:rsidR="0088010C" w:rsidRPr="00890478" w:rsidRDefault="00F97666" w:rsidP="00890478">
            <w:pPr>
              <w:widowControl w:val="0"/>
              <w:suppressAutoHyphens w:val="0"/>
              <w:spacing w:after="0" w:line="240" w:lineRule="auto"/>
              <w:rPr>
                <w:rFonts w:ascii="Times New Roman" w:hAnsi="Times New Roman" w:cs="Times New Roman"/>
                <w:sz w:val="20"/>
                <w:szCs w:val="20"/>
                <w:lang w:eastAsia="ru-RU"/>
              </w:rPr>
            </w:pPr>
            <w:r w:rsidRPr="00890478">
              <w:rPr>
                <w:rFonts w:ascii="Times New Roman" w:hAnsi="Times New Roman" w:cs="Times New Roman"/>
                <w:sz w:val="20"/>
                <w:szCs w:val="20"/>
                <w:lang w:eastAsia="ru-RU"/>
              </w:rPr>
              <w:t>отсутствие подтверждения действительности электронной подписи, включающей проверку статуса (действительности) сертификата открытого ключа.</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14:paraId="1691DEE5" w14:textId="77777777" w:rsidR="0088010C" w:rsidRPr="00890478" w:rsidRDefault="00F97666" w:rsidP="00890478">
            <w:pPr>
              <w:pStyle w:val="af0"/>
              <w:widowControl w:val="0"/>
              <w:tabs>
                <w:tab w:val="left" w:pos="1779"/>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lastRenderedPageBreak/>
              <w:t>1) 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w:t>
            </w:r>
            <w:r w:rsidRPr="00890478">
              <w:rPr>
                <w:rFonts w:ascii="Times New Roman" w:hAnsi="Times New Roman" w:cs="Times New Roman"/>
                <w:sz w:val="20"/>
                <w:szCs w:val="20"/>
              </w:rPr>
              <w:lastRenderedPageBreak/>
              <w:t>ствии с пунктом 12 статьи 11.10 Земельного кодекса Российской Федерации;</w:t>
            </w:r>
          </w:p>
          <w:p w14:paraId="7520AAF7" w14:textId="77777777" w:rsidR="0088010C" w:rsidRPr="00890478" w:rsidRDefault="00F97666" w:rsidP="00890478">
            <w:pPr>
              <w:pStyle w:val="af0"/>
              <w:widowControl w:val="0"/>
              <w:tabs>
                <w:tab w:val="left" w:pos="0"/>
                <w:tab w:val="left" w:pos="1966"/>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2) 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014BB348"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3) 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14:paraId="502973D9" w14:textId="77777777" w:rsidR="0088010C" w:rsidRPr="00890478" w:rsidRDefault="00F97666" w:rsidP="00890478">
            <w:pPr>
              <w:widowControl w:val="0"/>
              <w:tabs>
                <w:tab w:val="left" w:pos="0"/>
                <w:tab w:val="left" w:pos="1897"/>
              </w:tabs>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4) несоответствие схемы расположения земельного участка, приложенной к заявлению, утвержденному проекту планировки территории, земле</w:t>
            </w:r>
            <w:r w:rsidRPr="00890478">
              <w:rPr>
                <w:rFonts w:ascii="Times New Roman" w:hAnsi="Times New Roman" w:cs="Times New Roman"/>
                <w:sz w:val="20"/>
                <w:szCs w:val="20"/>
              </w:rPr>
              <w:lastRenderedPageBreak/>
              <w:t>устроительной документации, положению об особо охраняемой природной территории;</w:t>
            </w:r>
          </w:p>
          <w:p w14:paraId="614E297E"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5) земельный участок,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14:paraId="0E9AAE07" w14:textId="77777777" w:rsidR="0088010C" w:rsidRPr="00890478" w:rsidRDefault="00F97666" w:rsidP="00890478">
            <w:pPr>
              <w:widowControl w:val="0"/>
              <w:tabs>
                <w:tab w:val="left" w:pos="0"/>
                <w:tab w:val="left" w:pos="1897"/>
              </w:tabs>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6) 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w:t>
            </w:r>
            <w:r w:rsidRPr="00890478">
              <w:rPr>
                <w:rFonts w:ascii="Times New Roman" w:hAnsi="Times New Roman" w:cs="Times New Roman"/>
                <w:color w:val="FF0000"/>
                <w:sz w:val="20"/>
                <w:szCs w:val="20"/>
              </w:rPr>
              <w:t xml:space="preserve"> </w:t>
            </w:r>
            <w:r w:rsidRPr="00890478">
              <w:rPr>
                <w:rFonts w:ascii="Times New Roman" w:hAnsi="Times New Roman" w:cs="Times New Roman"/>
                <w:sz w:val="20"/>
                <w:szCs w:val="20"/>
              </w:rPr>
              <w:t>137-ФЗ «О введении в действие Земельного кодекса Российской Федерации»;</w:t>
            </w:r>
          </w:p>
          <w:p w14:paraId="5F13018E"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7)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772F9B92" w14:textId="77777777" w:rsidR="0088010C" w:rsidRPr="00890478" w:rsidRDefault="00F97666" w:rsidP="00890478">
            <w:pPr>
              <w:widowControl w:val="0"/>
              <w:tabs>
                <w:tab w:val="left" w:pos="0"/>
              </w:tabs>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 xml:space="preserve">8) указанный в заявлении земельный участок </w:t>
            </w:r>
            <w:r w:rsidRPr="00890478">
              <w:rPr>
                <w:rFonts w:ascii="Times New Roman" w:hAnsi="Times New Roman" w:cs="Times New Roman"/>
                <w:sz w:val="20"/>
                <w:szCs w:val="20"/>
              </w:rPr>
              <w:lastRenderedPageBreak/>
              <w:t xml:space="preserve">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w:t>
            </w:r>
            <w:r w:rsidRPr="00890478">
              <w:rPr>
                <w:rFonts w:ascii="Times New Roman" w:hAnsi="Times New Roman" w:cs="Times New Roman"/>
                <w:sz w:val="20"/>
                <w:szCs w:val="20"/>
              </w:rPr>
              <w:lastRenderedPageBreak/>
              <w:t>лет;</w:t>
            </w:r>
          </w:p>
          <w:p w14:paraId="78701AF5"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 xml:space="preserve">9) 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w:t>
            </w:r>
            <w:r w:rsidRPr="00890478">
              <w:rPr>
                <w:rFonts w:ascii="Times New Roman" w:hAnsi="Times New Roman" w:cs="Times New Roman"/>
                <w:spacing w:val="-1"/>
                <w:sz w:val="20"/>
                <w:szCs w:val="20"/>
              </w:rPr>
              <w:t xml:space="preserve">участок </w:t>
            </w:r>
            <w:r w:rsidRPr="00890478">
              <w:rPr>
                <w:rFonts w:ascii="Times New Roman" w:hAnsi="Times New Roman" w:cs="Times New Roman"/>
                <w:sz w:val="20"/>
                <w:szCs w:val="20"/>
              </w:rPr>
              <w:t>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7FC730FF" w14:textId="77777777" w:rsidR="0088010C" w:rsidRPr="00890478" w:rsidRDefault="00F97666" w:rsidP="00890478">
            <w:pPr>
              <w:pStyle w:val="af0"/>
              <w:widowControl w:val="0"/>
              <w:tabs>
                <w:tab w:val="left" w:pos="0"/>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 xml:space="preserve">10) на указанном в заявлении земельном участке расположены здание, сооружение, объект не 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8" w:anchor="dst2798" w:history="1">
              <w:r w:rsidRPr="00890478">
                <w:rPr>
                  <w:rFonts w:ascii="Times New Roman" w:hAnsi="Times New Roman" w:cs="Times New Roman"/>
                  <w:sz w:val="20"/>
                  <w:szCs w:val="20"/>
                </w:rPr>
                <w:t>частью 11 статьи 55</w:t>
              </w:r>
            </w:hyperlink>
            <w:hyperlink r:id="rId9" w:anchor="dst2798" w:history="1">
              <w:r w:rsidRPr="00890478">
                <w:rPr>
                  <w:rFonts w:ascii="Times New Roman" w:hAnsi="Times New Roman" w:cs="Times New Roman"/>
                  <w:sz w:val="20"/>
                  <w:szCs w:val="20"/>
                  <w:vertAlign w:val="superscript"/>
                </w:rPr>
                <w:t>32</w:t>
              </w:r>
            </w:hyperlink>
            <w:r w:rsidRPr="00890478">
              <w:rPr>
                <w:rFonts w:ascii="Times New Roman" w:hAnsi="Times New Roman" w:cs="Times New Roman"/>
                <w:sz w:val="20"/>
                <w:szCs w:val="20"/>
                <w:vertAlign w:val="superscript"/>
              </w:rPr>
              <w:t xml:space="preserve"> </w:t>
            </w:r>
            <w:r w:rsidRPr="00890478">
              <w:rPr>
                <w:rFonts w:ascii="Times New Roman" w:hAnsi="Times New Roman" w:cs="Times New Roman"/>
                <w:sz w:val="20"/>
                <w:szCs w:val="20"/>
              </w:rPr>
              <w:t>Градостроительного кодекса Российской Федерации;</w:t>
            </w:r>
          </w:p>
          <w:p w14:paraId="17AF9A8E" w14:textId="77777777" w:rsidR="0088010C" w:rsidRPr="00890478" w:rsidRDefault="00F97666" w:rsidP="00890478">
            <w:pPr>
              <w:pStyle w:val="af0"/>
              <w:widowControl w:val="0"/>
              <w:tabs>
                <w:tab w:val="left" w:pos="0"/>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 xml:space="preserve">11) на указанном в заявлении земельном участке расположены здание, </w:t>
            </w:r>
            <w:r w:rsidRPr="00890478">
              <w:rPr>
                <w:rFonts w:ascii="Times New Roman" w:hAnsi="Times New Roman" w:cs="Times New Roman"/>
                <w:spacing w:val="-1"/>
                <w:sz w:val="20"/>
                <w:szCs w:val="20"/>
              </w:rPr>
              <w:t xml:space="preserve">сооружение, объект незавершенного </w:t>
            </w:r>
            <w:r w:rsidRPr="00890478">
              <w:rPr>
                <w:rFonts w:ascii="Times New Roman" w:hAnsi="Times New Roman" w:cs="Times New Roman"/>
                <w:sz w:val="20"/>
                <w:szCs w:val="20"/>
              </w:rPr>
              <w:t>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 завершенного строительства;</w:t>
            </w:r>
          </w:p>
          <w:p w14:paraId="46C8ED10" w14:textId="77777777" w:rsidR="0088010C" w:rsidRPr="00890478" w:rsidRDefault="00F97666" w:rsidP="00890478">
            <w:pPr>
              <w:pStyle w:val="af0"/>
              <w:widowControl w:val="0"/>
              <w:tabs>
                <w:tab w:val="left" w:pos="0"/>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12)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14:paraId="253B507C"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13)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6F8B7E6F"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14)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 завершенного строительства, расположенных на таком земельном участке, или правообладатель такого земельного участка;</w:t>
            </w:r>
          </w:p>
          <w:p w14:paraId="557E5CE9"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15) 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6BBF48C2"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16) 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24572CD2"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17) указанный в заявлении земельный участок является предметом аукциона, извещение о проведении которого размещено в соответствии с пунктом19 статьи 39.11 Земельного кодекса Российской Федерации;</w:t>
            </w:r>
          </w:p>
          <w:p w14:paraId="3F5F2EF5"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18) 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41994F76"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19) в отношении земельного участка, указанного в заявлении, опубликовано и размещено в соответствии с подпунктом 1 пункта 1статьи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318A2F45"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20) разрешенное использование земельного участка, границы которого подлежат уточнению в соответствии с Федеральным законом</w:t>
            </w:r>
            <w:r w:rsidRPr="00890478">
              <w:rPr>
                <w:rFonts w:ascii="Times New Roman" w:hAnsi="Times New Roman" w:cs="Times New Roman"/>
                <w:spacing w:val="8"/>
                <w:sz w:val="20"/>
                <w:szCs w:val="20"/>
              </w:rPr>
              <w:t xml:space="preserve"> </w:t>
            </w:r>
            <w:r w:rsidRPr="00890478">
              <w:rPr>
                <w:rFonts w:ascii="Times New Roman" w:hAnsi="Times New Roman" w:cs="Times New Roman"/>
                <w:sz w:val="20"/>
                <w:szCs w:val="20"/>
              </w:rPr>
              <w:t xml:space="preserve">от 13 июля 2015 года </w:t>
            </w:r>
            <w:r w:rsidRPr="00890478">
              <w:rPr>
                <w:rFonts w:ascii="Times New Roman" w:hAnsi="Times New Roman" w:cs="Times New Roman"/>
                <w:spacing w:val="-1"/>
                <w:sz w:val="20"/>
                <w:szCs w:val="20"/>
              </w:rPr>
              <w:t xml:space="preserve">№ 218-Федерального закона Российской Федерации </w:t>
            </w:r>
            <w:r w:rsidRPr="00890478">
              <w:rPr>
                <w:rFonts w:ascii="Times New Roman" w:hAnsi="Times New Roman" w:cs="Times New Roman"/>
                <w:spacing w:val="-1"/>
                <w:sz w:val="20"/>
                <w:szCs w:val="20"/>
              </w:rPr>
              <w:br/>
              <w:t xml:space="preserve">«О государственной </w:t>
            </w:r>
            <w:r w:rsidRPr="00890478">
              <w:rPr>
                <w:rFonts w:ascii="Times New Roman" w:hAnsi="Times New Roman" w:cs="Times New Roman"/>
                <w:sz w:val="20"/>
                <w:szCs w:val="20"/>
              </w:rPr>
              <w:t>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1D4435E5"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21)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5CD46523" w14:textId="77777777" w:rsidR="0088010C" w:rsidRPr="00890478" w:rsidRDefault="00F97666" w:rsidP="00890478">
            <w:pPr>
              <w:pStyle w:val="af0"/>
              <w:widowControl w:val="0"/>
              <w:tabs>
                <w:tab w:val="left" w:pos="0"/>
                <w:tab w:val="left" w:pos="1897"/>
                <w:tab w:val="left" w:pos="10550"/>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22)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5B38CC7A"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 xml:space="preserve">23) 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w:t>
            </w:r>
            <w:hyperlink r:id="rId10" w:anchor="dst613" w:history="1">
              <w:r w:rsidRPr="00890478">
                <w:rPr>
                  <w:rFonts w:ascii="Times New Roman" w:hAnsi="Times New Roman" w:cs="Times New Roman"/>
                  <w:spacing w:val="-4"/>
                  <w:sz w:val="20"/>
                  <w:szCs w:val="20"/>
                </w:rPr>
                <w:t>статьи 39</w:t>
              </w:r>
            </w:hyperlink>
            <w:r w:rsidRPr="00890478">
              <w:rPr>
                <w:rFonts w:ascii="Times New Roman" w:hAnsi="Times New Roman" w:cs="Times New Roman"/>
                <w:spacing w:val="-4"/>
                <w:sz w:val="20"/>
                <w:szCs w:val="20"/>
                <w:vertAlign w:val="superscript"/>
              </w:rPr>
              <w:t xml:space="preserve">10 </w:t>
            </w:r>
            <w:r w:rsidRPr="00890478">
              <w:rPr>
                <w:rFonts w:ascii="Times New Roman" w:hAnsi="Times New Roman" w:cs="Times New Roman"/>
                <w:sz w:val="20"/>
                <w:szCs w:val="20"/>
              </w:rPr>
              <w:t>Земельного кодекса Российской Федерации;</w:t>
            </w:r>
          </w:p>
          <w:p w14:paraId="2D093937" w14:textId="77777777" w:rsidR="0088010C" w:rsidRPr="00890478" w:rsidRDefault="00F97666" w:rsidP="00890478">
            <w:pPr>
              <w:pStyle w:val="af0"/>
              <w:widowControl w:val="0"/>
              <w:tabs>
                <w:tab w:val="left" w:pos="0"/>
                <w:tab w:val="left" w:pos="1897"/>
              </w:tabs>
              <w:suppressAutoHyphens w:val="0"/>
              <w:spacing w:after="0" w:line="240" w:lineRule="auto"/>
              <w:ind w:left="0"/>
              <w:rPr>
                <w:rFonts w:ascii="Times New Roman" w:hAnsi="Times New Roman" w:cs="Times New Roman"/>
                <w:sz w:val="20"/>
                <w:szCs w:val="20"/>
              </w:rPr>
            </w:pPr>
            <w:r w:rsidRPr="00890478">
              <w:rPr>
                <w:rFonts w:ascii="Times New Roman" w:hAnsi="Times New Roman" w:cs="Times New Roman"/>
                <w:sz w:val="20"/>
                <w:szCs w:val="20"/>
              </w:rPr>
              <w:t xml:space="preserve">24) указанный в заявлении земельный участок в соответствии с утвержденными документами территориального планирования и(или)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w:t>
            </w:r>
            <w:r w:rsidRPr="00890478">
              <w:rPr>
                <w:rFonts w:ascii="Times New Roman" w:hAnsi="Times New Roman" w:cs="Times New Roman"/>
                <w:spacing w:val="-1"/>
                <w:sz w:val="20"/>
                <w:szCs w:val="20"/>
              </w:rPr>
              <w:t xml:space="preserve">значения и с заявлением обратилось </w:t>
            </w:r>
            <w:r w:rsidRPr="00890478">
              <w:rPr>
                <w:rFonts w:ascii="Times New Roman" w:hAnsi="Times New Roman" w:cs="Times New Roman"/>
                <w:sz w:val="20"/>
                <w:szCs w:val="20"/>
              </w:rPr>
              <w:t>лицо, не уполномоченное на строительство этих объектов;</w:t>
            </w:r>
          </w:p>
          <w:p w14:paraId="55E4C51A"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25)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446A5348"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26) предоставление земельного участка на заявленном виде прав не допускается;</w:t>
            </w:r>
          </w:p>
          <w:p w14:paraId="3E09CD05"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27) в отношении земельного участка, указанного в заявлении, границы которого подлежат уточнению в соответствии с Федеральным законом от 13 июля 2015 года №218-ФЗ «О государственной регистрации недвижимости», не установлен вид разрешенного использования;</w:t>
            </w:r>
          </w:p>
          <w:p w14:paraId="190B06D2"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28) указанный в заявлении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отнесен к определенной категории земель;</w:t>
            </w:r>
          </w:p>
          <w:p w14:paraId="57115D23"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29)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502EE00E" w14:textId="77777777" w:rsidR="0088010C" w:rsidRPr="00890478" w:rsidRDefault="00F97666" w:rsidP="00890478">
            <w:pPr>
              <w:pStyle w:val="af0"/>
              <w:widowControl w:val="0"/>
              <w:tabs>
                <w:tab w:val="left" w:pos="0"/>
                <w:tab w:val="left" w:pos="1897"/>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sz w:val="20"/>
                <w:szCs w:val="20"/>
              </w:rPr>
              <w:t>30) 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w:t>
            </w:r>
            <w:bookmarkStart w:id="0" w:name="_Ref99118833"/>
            <w:bookmarkEnd w:id="0"/>
            <w:commentRangeStart w:id="1"/>
            <w:commentRangeEnd w:id="1"/>
          </w:p>
          <w:p w14:paraId="315658D8" w14:textId="44A92D09" w:rsidR="0088010C" w:rsidRPr="00890478" w:rsidRDefault="00F97666" w:rsidP="00890478">
            <w:pPr>
              <w:widowControl w:val="0"/>
              <w:tabs>
                <w:tab w:val="left" w:pos="0"/>
              </w:tabs>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31)</w:t>
            </w:r>
            <w:r w:rsidR="000F4B51">
              <w:rPr>
                <w:rFonts w:ascii="Times New Roman" w:hAnsi="Times New Roman" w:cs="Times New Roman"/>
                <w:sz w:val="20"/>
                <w:szCs w:val="20"/>
              </w:rPr>
              <w:t xml:space="preserve"> </w:t>
            </w:r>
            <w:r w:rsidRPr="00890478">
              <w:rPr>
                <w:rFonts w:ascii="Times New Roman" w:hAnsi="Times New Roman" w:cs="Times New Roman"/>
                <w:sz w:val="20"/>
                <w:szCs w:val="20"/>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(п.41 регламента)</w:t>
            </w:r>
          </w:p>
          <w:p w14:paraId="589B358D" w14:textId="29318691" w:rsidR="0088010C" w:rsidRPr="00890478" w:rsidRDefault="00F97666" w:rsidP="00890478">
            <w:pPr>
              <w:widowControl w:val="0"/>
              <w:tabs>
                <w:tab w:val="left" w:pos="0"/>
              </w:tabs>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32)</w:t>
            </w:r>
            <w:r w:rsidR="000F4B51">
              <w:rPr>
                <w:rFonts w:ascii="Times New Roman" w:hAnsi="Times New Roman" w:cs="Times New Roman"/>
                <w:sz w:val="20"/>
                <w:szCs w:val="20"/>
              </w:rPr>
              <w:t xml:space="preserve"> </w:t>
            </w:r>
            <w:bookmarkStart w:id="2" w:name="_GoBack"/>
            <w:bookmarkEnd w:id="2"/>
            <w:r w:rsidRPr="00890478">
              <w:rPr>
                <w:rFonts w:ascii="Times New Roman" w:hAnsi="Times New Roman" w:cs="Times New Roman"/>
                <w:sz w:val="20"/>
                <w:szCs w:val="20"/>
              </w:rPr>
              <w:t>указанный в заявлении земельный участок не относится к категории земель сельскохозяйственного назначения, расположенных на территории Ставропольского края, государственная собственность на которые не разграничена;</w:t>
            </w:r>
          </w:p>
          <w:p w14:paraId="55624F51" w14:textId="77777777" w:rsidR="0088010C" w:rsidRPr="00890478" w:rsidRDefault="00F97666" w:rsidP="00890478">
            <w:pPr>
              <w:pStyle w:val="af0"/>
              <w:widowControl w:val="0"/>
              <w:tabs>
                <w:tab w:val="left" w:pos="1779"/>
              </w:tabs>
              <w:suppressAutoHyphens w:val="0"/>
              <w:spacing w:after="0" w:line="240" w:lineRule="auto"/>
              <w:ind w:left="0"/>
              <w:contextualSpacing w:val="0"/>
              <w:rPr>
                <w:rFonts w:ascii="Times New Roman" w:hAnsi="Times New Roman" w:cs="Times New Roman"/>
                <w:sz w:val="20"/>
                <w:szCs w:val="20"/>
              </w:rPr>
            </w:pPr>
            <w:r w:rsidRPr="00890478">
              <w:rPr>
                <w:rFonts w:ascii="Times New Roman" w:hAnsi="Times New Roman" w:cs="Times New Roman"/>
                <w:color w:val="000000"/>
                <w:sz w:val="20"/>
                <w:szCs w:val="20"/>
              </w:rPr>
              <w:t>33) наличие вступивших в законную силу судебных актов, налагающих ограничения в отношении указанного в заявлении земельного участка (наложение ареста на земельный участок или запрет на распоряжение таким земельным участком).</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3789C240" w14:textId="77777777" w:rsidR="0088010C" w:rsidRPr="00890478" w:rsidRDefault="00F97666" w:rsidP="00890478">
            <w:pPr>
              <w:widowControl w:val="0"/>
              <w:tabs>
                <w:tab w:val="left" w:pos="0"/>
                <w:tab w:val="left" w:pos="1614"/>
              </w:tabs>
              <w:suppressAutoHyphens w:val="0"/>
              <w:rPr>
                <w:rFonts w:ascii="Times New Roman" w:hAnsi="Times New Roman" w:cs="Times New Roman"/>
                <w:sz w:val="20"/>
                <w:szCs w:val="20"/>
              </w:rPr>
            </w:pPr>
            <w:r w:rsidRPr="00890478">
              <w:rPr>
                <w:rFonts w:ascii="Times New Roman" w:hAnsi="Times New Roman" w:cs="Times New Roman"/>
                <w:sz w:val="20"/>
                <w:szCs w:val="20"/>
              </w:rPr>
              <w:lastRenderedPageBreak/>
              <w:t>Если на момент поступления в</w:t>
            </w:r>
            <w:r w:rsidRPr="00890478">
              <w:rPr>
                <w:rFonts w:ascii="Times New Roman" w:hAnsi="Times New Roman" w:cs="Times New Roman"/>
                <w:spacing w:val="1"/>
                <w:sz w:val="20"/>
                <w:szCs w:val="20"/>
              </w:rPr>
              <w:t xml:space="preserve"> министерство или </w:t>
            </w:r>
            <w:r w:rsidRPr="00890478">
              <w:rPr>
                <w:rFonts w:ascii="Times New Roman" w:hAnsi="Times New Roman" w:cs="Times New Roman"/>
                <w:sz w:val="20"/>
                <w:szCs w:val="20"/>
              </w:rPr>
              <w:t xml:space="preserve">ГКУ СК «ЗФСК» заявления о предварительном </w:t>
            </w:r>
            <w:r w:rsidRPr="00890478">
              <w:rPr>
                <w:rFonts w:ascii="Times New Roman" w:hAnsi="Times New Roman" w:cs="Times New Roman"/>
                <w:sz w:val="20"/>
                <w:szCs w:val="20"/>
              </w:rPr>
              <w:lastRenderedPageBreak/>
              <w:t>согласовании предоставления земельного участка, к которому приложена схема расположения земельного участка, на рассмотрении</w:t>
            </w:r>
            <w:r w:rsidRPr="00890478">
              <w:rPr>
                <w:rFonts w:ascii="Times New Roman" w:hAnsi="Times New Roman" w:cs="Times New Roman"/>
                <w:spacing w:val="1"/>
                <w:sz w:val="20"/>
                <w:szCs w:val="20"/>
              </w:rPr>
              <w:t xml:space="preserve"> министерства</w:t>
            </w:r>
            <w:r w:rsidRPr="00890478">
              <w:rPr>
                <w:rFonts w:ascii="Times New Roman" w:hAnsi="Times New Roman" w:cs="Times New Roman"/>
                <w:sz w:val="20"/>
                <w:szCs w:val="20"/>
              </w:rPr>
              <w:t>, в том числе ГКУ СК «ЗФСК»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14:paraId="3AEDD356" w14:textId="77777777" w:rsidR="0088010C" w:rsidRPr="00890478" w:rsidRDefault="0088010C" w:rsidP="00890478">
            <w:pPr>
              <w:pStyle w:val="af4"/>
              <w:widowControl w:val="0"/>
              <w:tabs>
                <w:tab w:val="left" w:pos="0"/>
              </w:tabs>
              <w:suppressAutoHyphens w:val="0"/>
              <w:spacing w:before="2" w:after="0" w:line="240" w:lineRule="auto"/>
              <w:rPr>
                <w:rFonts w:ascii="Times New Roman" w:eastAsia="Times New Roman" w:hAnsi="Times New Roman" w:cs="Times New Roman"/>
                <w:sz w:val="20"/>
                <w:szCs w:val="20"/>
                <w:lang w:eastAsia="zh-CN"/>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50D16C06" w14:textId="77777777" w:rsidR="0088010C" w:rsidRPr="00890478" w:rsidRDefault="00F97666" w:rsidP="00890478">
            <w:pPr>
              <w:pStyle w:val="af4"/>
              <w:widowControl w:val="0"/>
              <w:tabs>
                <w:tab w:val="left" w:pos="0"/>
              </w:tabs>
              <w:suppressAutoHyphens w:val="0"/>
              <w:spacing w:before="2" w:after="0" w:line="240" w:lineRule="auto"/>
              <w:rPr>
                <w:rFonts w:ascii="Times New Roman" w:hAnsi="Times New Roman" w:cs="Times New Roman"/>
                <w:sz w:val="20"/>
                <w:szCs w:val="20"/>
              </w:rPr>
            </w:pPr>
            <w:r w:rsidRPr="00890478">
              <w:rPr>
                <w:rFonts w:ascii="Times New Roman" w:eastAsia="Times New Roman" w:hAnsi="Times New Roman" w:cs="Times New Roman"/>
                <w:sz w:val="20"/>
                <w:szCs w:val="20"/>
                <w:lang w:eastAsia="zh-CN"/>
              </w:rPr>
              <w:lastRenderedPageBreak/>
              <w:t xml:space="preserve">Срок рассмотрения поданного позднее заявления о предварительном согласовании предоставления земельного </w:t>
            </w:r>
            <w:r w:rsidRPr="00890478">
              <w:rPr>
                <w:rFonts w:ascii="Times New Roman" w:eastAsia="Times New Roman" w:hAnsi="Times New Roman" w:cs="Times New Roman"/>
                <w:sz w:val="20"/>
                <w:szCs w:val="20"/>
                <w:lang w:eastAsia="zh-CN"/>
              </w:rPr>
              <w:lastRenderedPageBreak/>
              <w:t>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tc>
        <w:tc>
          <w:tcPr>
            <w:tcW w:w="1140" w:type="dxa"/>
            <w:tcBorders>
              <w:top w:val="single" w:sz="4" w:space="0" w:color="000000"/>
              <w:left w:val="single" w:sz="4" w:space="0" w:color="000000"/>
              <w:bottom w:val="single" w:sz="4" w:space="0" w:color="000000"/>
              <w:right w:val="single" w:sz="4" w:space="0" w:color="000000"/>
            </w:tcBorders>
            <w:shd w:val="clear" w:color="auto" w:fill="auto"/>
          </w:tcPr>
          <w:p w14:paraId="0D29FD98" w14:textId="77777777" w:rsidR="0088010C" w:rsidRPr="00890478" w:rsidRDefault="00F97666" w:rsidP="00890478">
            <w:pPr>
              <w:widowControl w:val="0"/>
              <w:suppressAutoHyphens w:val="0"/>
              <w:spacing w:after="0" w:line="240" w:lineRule="auto"/>
              <w:rPr>
                <w:rFonts w:ascii="Times New Roman" w:eastAsia="Times New Roman" w:hAnsi="Times New Roman" w:cs="Times New Roman"/>
                <w:sz w:val="20"/>
                <w:szCs w:val="20"/>
                <w:lang w:eastAsia="zh-CN"/>
              </w:rPr>
            </w:pPr>
            <w:r w:rsidRPr="00890478">
              <w:rPr>
                <w:rFonts w:ascii="Times New Roman" w:eastAsia="Times New Roman" w:hAnsi="Times New Roman" w:cs="Times New Roman"/>
                <w:sz w:val="20"/>
                <w:szCs w:val="20"/>
                <w:lang w:eastAsia="zh-CN"/>
              </w:rPr>
              <w:lastRenderedPageBreak/>
              <w:t>нет</w:t>
            </w:r>
          </w:p>
        </w:tc>
        <w:tc>
          <w:tcPr>
            <w:tcW w:w="840" w:type="dxa"/>
            <w:tcBorders>
              <w:top w:val="single" w:sz="4" w:space="0" w:color="000000"/>
              <w:left w:val="single" w:sz="4" w:space="0" w:color="000000"/>
              <w:bottom w:val="single" w:sz="4" w:space="0" w:color="000000"/>
              <w:right w:val="single" w:sz="4" w:space="0" w:color="000000"/>
            </w:tcBorders>
            <w:shd w:val="clear" w:color="auto" w:fill="auto"/>
          </w:tcPr>
          <w:p w14:paraId="1EF27AC6" w14:textId="77777777" w:rsidR="0088010C" w:rsidRPr="00890478" w:rsidRDefault="00F97666" w:rsidP="00890478">
            <w:pPr>
              <w:widowControl w:val="0"/>
              <w:suppressAutoHyphens w:val="0"/>
              <w:spacing w:after="200" w:line="276" w:lineRule="auto"/>
              <w:rPr>
                <w:rFonts w:ascii="Times New Roman" w:eastAsia="Times New Roman" w:hAnsi="Times New Roman" w:cs="Times New Roman"/>
                <w:sz w:val="20"/>
                <w:szCs w:val="20"/>
                <w:lang w:eastAsia="zh-CN"/>
              </w:rPr>
            </w:pPr>
            <w:r w:rsidRPr="00890478">
              <w:rPr>
                <w:rFonts w:ascii="Times New Roman" w:eastAsia="Times New Roman" w:hAnsi="Times New Roman" w:cs="Times New Roman"/>
                <w:sz w:val="20"/>
                <w:szCs w:val="20"/>
                <w:lang w:eastAsia="zh-CN"/>
              </w:rPr>
              <w:t>-</w:t>
            </w:r>
          </w:p>
        </w:tc>
        <w:tc>
          <w:tcPr>
            <w:tcW w:w="690" w:type="dxa"/>
            <w:tcBorders>
              <w:top w:val="single" w:sz="4" w:space="0" w:color="000000"/>
              <w:left w:val="single" w:sz="4" w:space="0" w:color="000000"/>
              <w:bottom w:val="single" w:sz="4" w:space="0" w:color="000000"/>
              <w:right w:val="single" w:sz="4" w:space="0" w:color="000000"/>
            </w:tcBorders>
            <w:shd w:val="clear" w:color="auto" w:fill="auto"/>
          </w:tcPr>
          <w:p w14:paraId="575CCD81" w14:textId="77777777" w:rsidR="0088010C" w:rsidRPr="00890478" w:rsidRDefault="00F97666" w:rsidP="00890478">
            <w:pPr>
              <w:widowControl w:val="0"/>
              <w:suppressAutoHyphens w:val="0"/>
              <w:spacing w:after="200" w:line="276" w:lineRule="auto"/>
              <w:rPr>
                <w:rFonts w:ascii="Times New Roman" w:eastAsia="Times New Roman" w:hAnsi="Times New Roman" w:cs="Times New Roman"/>
                <w:sz w:val="20"/>
                <w:szCs w:val="20"/>
                <w:lang w:eastAsia="zh-CN"/>
              </w:rPr>
            </w:pPr>
            <w:r w:rsidRPr="00890478">
              <w:rPr>
                <w:rFonts w:ascii="Times New Roman" w:eastAsia="Times New Roman" w:hAnsi="Times New Roman" w:cs="Times New Roman"/>
                <w:sz w:val="20"/>
                <w:szCs w:val="20"/>
                <w:lang w:eastAsia="zh-CN"/>
              </w:rPr>
              <w:t>-</w:t>
            </w:r>
          </w:p>
        </w:tc>
        <w:tc>
          <w:tcPr>
            <w:tcW w:w="1576" w:type="dxa"/>
            <w:tcBorders>
              <w:top w:val="single" w:sz="4" w:space="0" w:color="000000"/>
              <w:left w:val="single" w:sz="4" w:space="0" w:color="000000"/>
              <w:bottom w:val="single" w:sz="4" w:space="0" w:color="000000"/>
              <w:right w:val="single" w:sz="4" w:space="0" w:color="000000"/>
            </w:tcBorders>
            <w:shd w:val="clear" w:color="auto" w:fill="auto"/>
          </w:tcPr>
          <w:p w14:paraId="1E44A3F5" w14:textId="77777777" w:rsidR="0088010C" w:rsidRPr="00890478" w:rsidRDefault="00F97666" w:rsidP="00890478">
            <w:pPr>
              <w:widowControl w:val="0"/>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1. Личное обращение в орган, предоставляющий услугу, или ГКУ.</w:t>
            </w:r>
          </w:p>
          <w:p w14:paraId="4A52BC87" w14:textId="77777777" w:rsidR="0088010C" w:rsidRPr="00890478" w:rsidRDefault="00F97666" w:rsidP="00890478">
            <w:pPr>
              <w:widowControl w:val="0"/>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2. Личное обращение в МФЦ.</w:t>
            </w:r>
          </w:p>
          <w:p w14:paraId="63176EAB" w14:textId="77777777" w:rsidR="0088010C" w:rsidRPr="00890478" w:rsidRDefault="00F97666" w:rsidP="00890478">
            <w:pPr>
              <w:widowControl w:val="0"/>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3. ЕПГУ</w:t>
            </w:r>
            <w:r w:rsidRPr="00890478">
              <w:rPr>
                <w:rFonts w:ascii="Times New Roman" w:hAnsi="Times New Roman" w:cs="Times New Roman"/>
                <w:sz w:val="20"/>
                <w:szCs w:val="20"/>
                <w:vertAlign w:val="superscript"/>
              </w:rPr>
              <w:t>*</w:t>
            </w:r>
            <w:r w:rsidRPr="00890478">
              <w:rPr>
                <w:rFonts w:ascii="Times New Roman" w:hAnsi="Times New Roman" w:cs="Times New Roman"/>
                <w:sz w:val="20"/>
                <w:szCs w:val="20"/>
              </w:rPr>
              <w:t>.</w:t>
            </w:r>
          </w:p>
          <w:p w14:paraId="14FD77FB" w14:textId="77777777" w:rsidR="0088010C" w:rsidRPr="00890478" w:rsidRDefault="00F97666" w:rsidP="00890478">
            <w:pPr>
              <w:widowControl w:val="0"/>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t>4. РПГУ</w:t>
            </w:r>
            <w:r w:rsidRPr="00890478">
              <w:rPr>
                <w:rStyle w:val="a3"/>
                <w:rFonts w:ascii="Times New Roman" w:hAnsi="Times New Roman" w:cs="Times New Roman"/>
                <w:sz w:val="20"/>
                <w:szCs w:val="20"/>
              </w:rPr>
              <w:footnoteReference w:customMarkFollows="1" w:id="2"/>
              <w:t>*</w:t>
            </w:r>
            <w:r w:rsidRPr="00890478">
              <w:rPr>
                <w:rFonts w:ascii="Times New Roman" w:hAnsi="Times New Roman" w:cs="Times New Roman"/>
                <w:sz w:val="20"/>
                <w:szCs w:val="20"/>
              </w:rPr>
              <w:t>.</w:t>
            </w:r>
          </w:p>
          <w:p w14:paraId="5AF09433" w14:textId="77777777" w:rsidR="0088010C" w:rsidRPr="00890478" w:rsidRDefault="00F97666" w:rsidP="00890478">
            <w:pPr>
              <w:widowControl w:val="0"/>
              <w:suppressAutoHyphens w:val="0"/>
              <w:spacing w:after="0" w:line="240" w:lineRule="auto"/>
              <w:rPr>
                <w:rFonts w:ascii="Times New Roman" w:hAnsi="Times New Roman" w:cs="Times New Roman"/>
                <w:sz w:val="20"/>
                <w:szCs w:val="20"/>
              </w:rPr>
            </w:pPr>
            <w:r w:rsidRPr="00890478">
              <w:rPr>
                <w:rFonts w:ascii="Times New Roman" w:hAnsi="Times New Roman" w:cs="Times New Roman"/>
                <w:sz w:val="20"/>
                <w:szCs w:val="20"/>
              </w:rPr>
              <w:lastRenderedPageBreak/>
              <w:t>5. Почтовая связь</w:t>
            </w:r>
          </w:p>
          <w:p w14:paraId="5A725552" w14:textId="77777777" w:rsidR="0088010C" w:rsidRPr="00890478" w:rsidRDefault="0088010C" w:rsidP="00890478">
            <w:pPr>
              <w:widowControl w:val="0"/>
              <w:suppressAutoHyphens w:val="0"/>
              <w:spacing w:after="0" w:line="240" w:lineRule="auto"/>
              <w:rPr>
                <w:rFonts w:ascii="Times New Roman" w:eastAsia="Times New Roman" w:hAnsi="Times New Roman" w:cs="Times New Roman"/>
                <w:sz w:val="20"/>
                <w:szCs w:val="20"/>
                <w:lang w:eastAsia="zh-CN"/>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6F402119" w14:textId="77777777" w:rsidR="0088010C" w:rsidRPr="00890478" w:rsidRDefault="00F97666" w:rsidP="00890478">
            <w:pPr>
              <w:widowControl w:val="0"/>
              <w:suppressAutoHyphens w:val="0"/>
              <w:spacing w:after="0" w:line="240" w:lineRule="auto"/>
              <w:rPr>
                <w:rFonts w:ascii="Times New Roman" w:eastAsia="Calibri" w:hAnsi="Times New Roman" w:cs="Times New Roman"/>
                <w:sz w:val="20"/>
                <w:szCs w:val="20"/>
                <w:lang w:eastAsia="zh-CN"/>
              </w:rPr>
            </w:pPr>
            <w:r w:rsidRPr="00890478">
              <w:rPr>
                <w:rFonts w:ascii="Times New Roman" w:eastAsia="Calibri" w:hAnsi="Times New Roman" w:cs="Times New Roman"/>
                <w:sz w:val="20"/>
                <w:szCs w:val="20"/>
                <w:lang w:eastAsia="zh-CN"/>
              </w:rPr>
              <w:lastRenderedPageBreak/>
              <w:t>1. В ГКУ на бумажном носителе.</w:t>
            </w:r>
          </w:p>
          <w:p w14:paraId="0A42B505" w14:textId="77777777" w:rsidR="0088010C" w:rsidRPr="00890478" w:rsidRDefault="00F97666" w:rsidP="00890478">
            <w:pPr>
              <w:widowControl w:val="0"/>
              <w:suppressAutoHyphens w:val="0"/>
              <w:spacing w:after="0" w:line="240" w:lineRule="auto"/>
              <w:rPr>
                <w:rFonts w:ascii="Times New Roman" w:eastAsia="Times New Roman" w:hAnsi="Times New Roman" w:cs="Times New Roman"/>
                <w:sz w:val="20"/>
                <w:szCs w:val="20"/>
                <w:lang w:eastAsia="zh-CN"/>
              </w:rPr>
            </w:pPr>
            <w:r w:rsidRPr="00890478">
              <w:rPr>
                <w:rFonts w:ascii="Times New Roman" w:eastAsia="Calibri" w:hAnsi="Times New Roman" w:cs="Times New Roman"/>
                <w:sz w:val="20"/>
                <w:szCs w:val="20"/>
                <w:lang w:eastAsia="zh-CN"/>
              </w:rPr>
              <w:t>2. Почтовая связь</w:t>
            </w:r>
          </w:p>
        </w:tc>
      </w:tr>
    </w:tbl>
    <w:p w14:paraId="480AE789" w14:textId="77777777" w:rsidR="0088010C" w:rsidRPr="00890478" w:rsidRDefault="0088010C" w:rsidP="00890478">
      <w:pPr>
        <w:suppressAutoHyphens w:val="0"/>
        <w:rPr>
          <w:rFonts w:ascii="Times New Roman" w:hAnsi="Times New Roman" w:cs="Times New Roman"/>
          <w:sz w:val="20"/>
          <w:szCs w:val="20"/>
        </w:rPr>
      </w:pPr>
    </w:p>
    <w:sectPr w:rsidR="0088010C" w:rsidRPr="00890478">
      <w:footnotePr>
        <w:numFmt w:val="chicago"/>
        <w:numStart w:val="5"/>
      </w:footnotePr>
      <w:pgSz w:w="16838" w:h="11906" w:orient="landscape"/>
      <w:pgMar w:top="1701" w:right="1134" w:bottom="850" w:left="567" w:header="0" w:footer="0" w:gutter="0"/>
      <w:cols w:space="720"/>
      <w:formProt w:val="0"/>
      <w:docGrid w:linePitch="360" w:charSpace="1638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7F4715" w16cid:durableId="27E7A25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F1340" w14:textId="77777777" w:rsidR="00E660AC" w:rsidRDefault="00E660AC">
      <w:pPr>
        <w:spacing w:after="0" w:line="240" w:lineRule="auto"/>
      </w:pPr>
      <w:r>
        <w:separator/>
      </w:r>
    </w:p>
  </w:endnote>
  <w:endnote w:type="continuationSeparator" w:id="0">
    <w:p w14:paraId="00128AC6" w14:textId="77777777" w:rsidR="00E660AC" w:rsidRDefault="00E66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XO Thames">
    <w:altName w:val="Times New Roman"/>
    <w:charset w:val="01"/>
    <w:family w:val="roman"/>
    <w:pitch w:val="variable"/>
  </w:font>
  <w:font w:name="Open Sans">
    <w:altName w:val="Times New Roman"/>
    <w:charset w:val="00"/>
    <w:family w:val="swiss"/>
    <w:pitch w:val="variable"/>
    <w:sig w:usb0="E00002EF" w:usb1="4000205B" w:usb2="00000028" w:usb3="00000000" w:csb0="0000019F" w:csb1="00000000"/>
  </w:font>
  <w:font w:name="WenQuanYi Micro Hei">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03C26A" w14:textId="77777777" w:rsidR="00E660AC" w:rsidRDefault="00E660AC">
      <w:pPr>
        <w:rPr>
          <w:sz w:val="12"/>
        </w:rPr>
      </w:pPr>
      <w:r>
        <w:separator/>
      </w:r>
    </w:p>
  </w:footnote>
  <w:footnote w:type="continuationSeparator" w:id="0">
    <w:p w14:paraId="0FBBAB50" w14:textId="77777777" w:rsidR="00E660AC" w:rsidRDefault="00E660AC">
      <w:pPr>
        <w:rPr>
          <w:sz w:val="12"/>
        </w:rPr>
      </w:pPr>
      <w:r>
        <w:continuationSeparator/>
      </w:r>
    </w:p>
  </w:footnote>
  <w:footnote w:id="1">
    <w:p w14:paraId="169CECFF" w14:textId="77777777" w:rsidR="008376F9" w:rsidRPr="004539BC" w:rsidRDefault="008376F9" w:rsidP="00F97666">
      <w:pPr>
        <w:pStyle w:val="a5"/>
        <w:jc w:val="both"/>
        <w:rPr>
          <w:rFonts w:ascii="Times New Roman" w:hAnsi="Times New Roman"/>
          <w:sz w:val="18"/>
          <w:szCs w:val="18"/>
        </w:rPr>
      </w:pPr>
      <w:r w:rsidRPr="00890478">
        <w:rPr>
          <w:rStyle w:val="a3"/>
        </w:rPr>
        <w:footnoteRef/>
      </w:r>
      <w:r w:rsidRPr="00890478">
        <w:t xml:space="preserve"> </w:t>
      </w:r>
      <w:r w:rsidRPr="00890478">
        <w:rPr>
          <w:rFonts w:ascii="Times New Roman" w:hAnsi="Times New Roman"/>
          <w:sz w:val="18"/>
          <w:szCs w:val="18"/>
        </w:rPr>
        <w:t xml:space="preserve">В 2023 году указанная процедура осуществляется в срок не более 14 календарных дней в соответствии с постановлением Правительства Российской Федерации </w:t>
      </w:r>
      <w:r w:rsidR="00F97666" w:rsidRPr="00890478">
        <w:rPr>
          <w:rFonts w:ascii="Times New Roman" w:hAnsi="Times New Roman"/>
          <w:sz w:val="18"/>
          <w:szCs w:val="18"/>
        </w:rPr>
        <w:br/>
      </w:r>
      <w:r w:rsidRPr="00890478">
        <w:rPr>
          <w:rFonts w:ascii="Times New Roman" w:hAnsi="Times New Roman"/>
          <w:sz w:val="18"/>
          <w:szCs w:val="18"/>
        </w:rPr>
        <w:t>от 09 апреля 2022 г № 629 «Об особенностях регулирования земельных отношений в Российской Федерации в 2022 и 2023 годах».</w:t>
      </w:r>
    </w:p>
  </w:footnote>
  <w:footnote w:id="2">
    <w:p w14:paraId="1D3CB76C" w14:textId="77777777" w:rsidR="0088010C" w:rsidRDefault="00F97666">
      <w:pPr>
        <w:pStyle w:val="a5"/>
        <w:widowControl w:val="0"/>
      </w:pPr>
      <w:r>
        <w:rPr>
          <w:rStyle w:val="af1"/>
        </w:rPr>
        <w:t>*</w:t>
      </w:r>
      <w:r>
        <w:t xml:space="preserve"> </w:t>
      </w:r>
      <w:r w:rsidRPr="004539BC">
        <w:rPr>
          <w:rFonts w:ascii="Times New Roman" w:hAnsi="Times New Roman"/>
          <w:sz w:val="18"/>
          <w:szCs w:val="18"/>
        </w:rPr>
        <w:t>При наличии технической возможности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C0226D"/>
    <w:multiLevelType w:val="multilevel"/>
    <w:tmpl w:val="AB72D770"/>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6C511D6B"/>
    <w:multiLevelType w:val="multilevel"/>
    <w:tmpl w:val="A20653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numFmt w:val="chicago"/>
    <w:numStart w:val="5"/>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10C"/>
    <w:rsid w:val="0009758D"/>
    <w:rsid w:val="000F4B51"/>
    <w:rsid w:val="004539BC"/>
    <w:rsid w:val="006814BC"/>
    <w:rsid w:val="008376F9"/>
    <w:rsid w:val="0088010C"/>
    <w:rsid w:val="00890478"/>
    <w:rsid w:val="00924545"/>
    <w:rsid w:val="00C101DA"/>
    <w:rsid w:val="00D76E30"/>
    <w:rsid w:val="00E660AC"/>
    <w:rsid w:val="00F97666"/>
    <w:rsid w:val="00FC7DD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AFBDC"/>
  <w15:docId w15:val="{8A0F3FF3-5A93-461A-AB29-BC79A55A1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Pr>
      <w:vertAlign w:val="superscript"/>
    </w:rPr>
  </w:style>
  <w:style w:type="character" w:customStyle="1" w:styleId="FootnoteCharacters">
    <w:name w:val="Footnote Characters"/>
    <w:uiPriority w:val="99"/>
    <w:qFormat/>
    <w:rsid w:val="0068524E"/>
    <w:rPr>
      <w:vertAlign w:val="superscript"/>
    </w:rPr>
  </w:style>
  <w:style w:type="character" w:customStyle="1" w:styleId="a4">
    <w:name w:val="Текст сноски Знак"/>
    <w:basedOn w:val="a0"/>
    <w:link w:val="a5"/>
    <w:qFormat/>
    <w:rsid w:val="0068524E"/>
    <w:rPr>
      <w:rFonts w:ascii="Calibri" w:eastAsia="Times New Roman" w:hAnsi="Calibri" w:cs="Times New Roman"/>
      <w:sz w:val="20"/>
      <w:szCs w:val="20"/>
      <w:lang w:eastAsia="zh-CN"/>
    </w:rPr>
  </w:style>
  <w:style w:type="character" w:styleId="a6">
    <w:name w:val="Hyperlink"/>
    <w:link w:val="1"/>
    <w:unhideWhenUsed/>
    <w:rsid w:val="00440FE7"/>
    <w:rPr>
      <w:color w:val="0000FF"/>
      <w:u w:val="single"/>
    </w:rPr>
  </w:style>
  <w:style w:type="character" w:customStyle="1" w:styleId="a7">
    <w:name w:val="Основной текст_"/>
    <w:basedOn w:val="a0"/>
    <w:link w:val="10"/>
    <w:qFormat/>
    <w:rsid w:val="006B1593"/>
    <w:rPr>
      <w:rFonts w:ascii="Times New Roman" w:eastAsia="Times New Roman" w:hAnsi="Times New Roman" w:cs="Times New Roman"/>
      <w:spacing w:val="8"/>
      <w:shd w:val="clear" w:color="auto" w:fill="FFFFFF"/>
    </w:rPr>
  </w:style>
  <w:style w:type="character" w:styleId="a8">
    <w:name w:val="annotation reference"/>
    <w:basedOn w:val="a0"/>
    <w:uiPriority w:val="99"/>
    <w:semiHidden/>
    <w:unhideWhenUsed/>
    <w:qFormat/>
    <w:rsid w:val="00E67A2E"/>
    <w:rPr>
      <w:sz w:val="16"/>
      <w:szCs w:val="16"/>
    </w:rPr>
  </w:style>
  <w:style w:type="character" w:customStyle="1" w:styleId="a9">
    <w:name w:val="Текст примечания Знак"/>
    <w:basedOn w:val="a0"/>
    <w:link w:val="aa"/>
    <w:uiPriority w:val="99"/>
    <w:semiHidden/>
    <w:qFormat/>
    <w:rsid w:val="00E67A2E"/>
    <w:rPr>
      <w:sz w:val="20"/>
      <w:szCs w:val="20"/>
    </w:rPr>
  </w:style>
  <w:style w:type="character" w:customStyle="1" w:styleId="ab">
    <w:name w:val="Тема примечания Знак"/>
    <w:basedOn w:val="a9"/>
    <w:link w:val="ac"/>
    <w:uiPriority w:val="99"/>
    <w:semiHidden/>
    <w:qFormat/>
    <w:rsid w:val="00E67A2E"/>
    <w:rPr>
      <w:b/>
      <w:bCs/>
      <w:sz w:val="20"/>
      <w:szCs w:val="20"/>
    </w:rPr>
  </w:style>
  <w:style w:type="character" w:customStyle="1" w:styleId="ad">
    <w:name w:val="Текст выноски Знак"/>
    <w:basedOn w:val="a0"/>
    <w:link w:val="ae"/>
    <w:uiPriority w:val="99"/>
    <w:semiHidden/>
    <w:qFormat/>
    <w:rsid w:val="00E67A2E"/>
    <w:rPr>
      <w:rFonts w:ascii="Segoe UI" w:hAnsi="Segoe UI" w:cs="Segoe UI"/>
      <w:sz w:val="18"/>
      <w:szCs w:val="18"/>
    </w:rPr>
  </w:style>
  <w:style w:type="character" w:customStyle="1" w:styleId="Contents4">
    <w:name w:val="Contents 4"/>
    <w:qFormat/>
    <w:rsid w:val="00F95580"/>
    <w:rPr>
      <w:rFonts w:ascii="XO Thames" w:hAnsi="XO Thames"/>
      <w:sz w:val="28"/>
    </w:rPr>
  </w:style>
  <w:style w:type="character" w:customStyle="1" w:styleId="6">
    <w:name w:val="Оглавление 6 Знак"/>
    <w:link w:val="60"/>
    <w:uiPriority w:val="39"/>
    <w:qFormat/>
    <w:rsid w:val="005A6A6A"/>
    <w:rPr>
      <w:rFonts w:ascii="XO Thames" w:eastAsia="Times New Roman" w:hAnsi="XO Thames" w:cs="Times New Roman"/>
      <w:color w:val="000000"/>
      <w:sz w:val="28"/>
      <w:szCs w:val="20"/>
      <w:lang w:eastAsia="ru-RU"/>
    </w:rPr>
  </w:style>
  <w:style w:type="character" w:customStyle="1" w:styleId="af">
    <w:name w:val="Абзац списка Знак"/>
    <w:basedOn w:val="a0"/>
    <w:link w:val="af0"/>
    <w:qFormat/>
    <w:rsid w:val="005A6A6A"/>
  </w:style>
  <w:style w:type="character" w:customStyle="1" w:styleId="af1">
    <w:name w:val="Символ сноски"/>
    <w:qFormat/>
  </w:style>
  <w:style w:type="character" w:styleId="af2">
    <w:name w:val="endnote reference"/>
    <w:rPr>
      <w:vertAlign w:val="superscript"/>
    </w:rPr>
  </w:style>
  <w:style w:type="character" w:customStyle="1" w:styleId="EndnoteCharacters">
    <w:name w:val="Endnote Characters"/>
    <w:qFormat/>
    <w:rPr>
      <w:vertAlign w:val="superscript"/>
    </w:rPr>
  </w:style>
  <w:style w:type="character" w:customStyle="1" w:styleId="af3">
    <w:name w:val="Символ концевой сноски"/>
    <w:qFormat/>
  </w:style>
  <w:style w:type="paragraph" w:customStyle="1" w:styleId="11">
    <w:name w:val="Заголовок1"/>
    <w:basedOn w:val="a"/>
    <w:next w:val="af4"/>
    <w:qFormat/>
    <w:pPr>
      <w:keepNext/>
      <w:spacing w:before="240" w:after="120"/>
    </w:pPr>
    <w:rPr>
      <w:rFonts w:ascii="Open Sans" w:eastAsia="WenQuanYi Micro Hei" w:hAnsi="Open Sans" w:cs="Lohit Devanagari"/>
      <w:sz w:val="28"/>
      <w:szCs w:val="28"/>
    </w:rPr>
  </w:style>
  <w:style w:type="paragraph" w:styleId="af4">
    <w:name w:val="Body Text"/>
    <w:basedOn w:val="a"/>
    <w:pPr>
      <w:spacing w:after="140" w:line="276" w:lineRule="auto"/>
    </w:pPr>
  </w:style>
  <w:style w:type="paragraph" w:styleId="af5">
    <w:name w:val="List"/>
    <w:basedOn w:val="af4"/>
    <w:rPr>
      <w:rFonts w:cs="Lohit Devanagari"/>
    </w:rPr>
  </w:style>
  <w:style w:type="paragraph" w:styleId="af6">
    <w:name w:val="caption"/>
    <w:basedOn w:val="a"/>
    <w:qFormat/>
    <w:pPr>
      <w:suppressLineNumbers/>
      <w:spacing w:before="120" w:after="120"/>
    </w:pPr>
    <w:rPr>
      <w:rFonts w:cs="Lohit Devanagari"/>
      <w:i/>
      <w:iCs/>
      <w:sz w:val="24"/>
      <w:szCs w:val="24"/>
    </w:rPr>
  </w:style>
  <w:style w:type="paragraph" w:styleId="af7">
    <w:name w:val="index heading"/>
    <w:basedOn w:val="a"/>
    <w:qFormat/>
    <w:pPr>
      <w:suppressLineNumbers/>
    </w:pPr>
    <w:rPr>
      <w:rFonts w:cs="Lohit Devanagari"/>
    </w:rPr>
  </w:style>
  <w:style w:type="paragraph" w:styleId="af8">
    <w:name w:val="Title"/>
    <w:basedOn w:val="a"/>
    <w:next w:val="af4"/>
    <w:qFormat/>
    <w:pPr>
      <w:keepNext/>
      <w:spacing w:before="240" w:after="120"/>
    </w:pPr>
    <w:rPr>
      <w:rFonts w:ascii="Open Sans" w:eastAsia="WenQuanYi Micro Hei" w:hAnsi="Open Sans" w:cs="Lohit Devanagari"/>
      <w:sz w:val="28"/>
      <w:szCs w:val="28"/>
    </w:rPr>
  </w:style>
  <w:style w:type="paragraph" w:styleId="a5">
    <w:name w:val="footnote text"/>
    <w:basedOn w:val="a"/>
    <w:link w:val="a4"/>
    <w:rsid w:val="0068524E"/>
    <w:pPr>
      <w:spacing w:after="0" w:line="240" w:lineRule="auto"/>
    </w:pPr>
    <w:rPr>
      <w:rFonts w:ascii="Calibri" w:eastAsia="Times New Roman" w:hAnsi="Calibri" w:cs="Times New Roman"/>
      <w:sz w:val="20"/>
      <w:szCs w:val="20"/>
      <w:lang w:eastAsia="zh-CN"/>
    </w:rPr>
  </w:style>
  <w:style w:type="paragraph" w:customStyle="1" w:styleId="10">
    <w:name w:val="Основной текст1"/>
    <w:basedOn w:val="a"/>
    <w:link w:val="a7"/>
    <w:qFormat/>
    <w:rsid w:val="006B1593"/>
    <w:pPr>
      <w:widowControl w:val="0"/>
      <w:shd w:val="clear" w:color="auto" w:fill="FFFFFF"/>
      <w:spacing w:after="300" w:line="0" w:lineRule="atLeast"/>
      <w:ind w:hanging="980"/>
    </w:pPr>
    <w:rPr>
      <w:rFonts w:ascii="Times New Roman" w:eastAsia="Times New Roman" w:hAnsi="Times New Roman" w:cs="Times New Roman"/>
      <w:spacing w:val="8"/>
    </w:rPr>
  </w:style>
  <w:style w:type="paragraph" w:styleId="af0">
    <w:name w:val="List Paragraph"/>
    <w:basedOn w:val="a"/>
    <w:link w:val="af"/>
    <w:qFormat/>
    <w:rsid w:val="0039111A"/>
    <w:pPr>
      <w:ind w:left="720"/>
      <w:contextualSpacing/>
    </w:pPr>
  </w:style>
  <w:style w:type="paragraph" w:customStyle="1" w:styleId="Standard">
    <w:name w:val="Standard"/>
    <w:qFormat/>
    <w:rsid w:val="00AD7D67"/>
    <w:pPr>
      <w:spacing w:after="200" w:line="276" w:lineRule="auto"/>
      <w:textAlignment w:val="baseline"/>
    </w:pPr>
    <w:rPr>
      <w:rFonts w:eastAsia="Lucida Sans Unicode" w:cs="Tahoma"/>
      <w:kern w:val="2"/>
    </w:rPr>
  </w:style>
  <w:style w:type="paragraph" w:styleId="aa">
    <w:name w:val="annotation text"/>
    <w:basedOn w:val="a"/>
    <w:link w:val="a9"/>
    <w:uiPriority w:val="99"/>
    <w:semiHidden/>
    <w:unhideWhenUsed/>
    <w:qFormat/>
    <w:rsid w:val="00E67A2E"/>
    <w:pPr>
      <w:spacing w:line="240" w:lineRule="auto"/>
    </w:pPr>
    <w:rPr>
      <w:sz w:val="20"/>
      <w:szCs w:val="20"/>
    </w:rPr>
  </w:style>
  <w:style w:type="paragraph" w:styleId="ac">
    <w:name w:val="annotation subject"/>
    <w:basedOn w:val="aa"/>
    <w:next w:val="aa"/>
    <w:link w:val="ab"/>
    <w:uiPriority w:val="99"/>
    <w:semiHidden/>
    <w:unhideWhenUsed/>
    <w:qFormat/>
    <w:rsid w:val="00E67A2E"/>
    <w:rPr>
      <w:b/>
      <w:bCs/>
    </w:rPr>
  </w:style>
  <w:style w:type="paragraph" w:styleId="ae">
    <w:name w:val="Balloon Text"/>
    <w:basedOn w:val="a"/>
    <w:link w:val="ad"/>
    <w:uiPriority w:val="99"/>
    <w:semiHidden/>
    <w:unhideWhenUsed/>
    <w:qFormat/>
    <w:rsid w:val="00E67A2E"/>
    <w:pPr>
      <w:spacing w:after="0" w:line="240" w:lineRule="auto"/>
    </w:pPr>
    <w:rPr>
      <w:rFonts w:ascii="Segoe UI" w:hAnsi="Segoe UI" w:cs="Segoe UI"/>
      <w:sz w:val="18"/>
      <w:szCs w:val="18"/>
    </w:rPr>
  </w:style>
  <w:style w:type="paragraph" w:styleId="af9">
    <w:name w:val="Normal (Web)"/>
    <w:basedOn w:val="a"/>
    <w:uiPriority w:val="99"/>
    <w:unhideWhenUsed/>
    <w:qFormat/>
    <w:rsid w:val="001F3729"/>
    <w:pPr>
      <w:spacing w:beforeAutospacing="1" w:afterAutospacing="1" w:line="240" w:lineRule="auto"/>
    </w:pPr>
    <w:rPr>
      <w:rFonts w:ascii="Times New Roman" w:eastAsia="Times New Roman" w:hAnsi="Times New Roman" w:cs="Times New Roman"/>
      <w:sz w:val="24"/>
      <w:szCs w:val="24"/>
      <w:lang w:eastAsia="ru-RU"/>
    </w:rPr>
  </w:style>
  <w:style w:type="paragraph" w:styleId="60">
    <w:name w:val="toc 6"/>
    <w:next w:val="a"/>
    <w:link w:val="6"/>
    <w:uiPriority w:val="39"/>
    <w:rsid w:val="005A6A6A"/>
    <w:pPr>
      <w:spacing w:after="160" w:line="264" w:lineRule="auto"/>
      <w:ind w:left="1000"/>
    </w:pPr>
    <w:rPr>
      <w:rFonts w:ascii="XO Thames" w:eastAsia="Times New Roman" w:hAnsi="XO Thames" w:cs="Times New Roman"/>
      <w:color w:val="000000"/>
      <w:sz w:val="28"/>
      <w:szCs w:val="20"/>
      <w:lang w:eastAsia="ru-RU"/>
    </w:rPr>
  </w:style>
  <w:style w:type="paragraph" w:customStyle="1" w:styleId="1">
    <w:name w:val="Гиперссылка1"/>
    <w:link w:val="a6"/>
    <w:qFormat/>
    <w:rsid w:val="005A6A6A"/>
    <w:pPr>
      <w:spacing w:after="160" w:line="264" w:lineRule="auto"/>
    </w:pPr>
    <w:rPr>
      <w:rFonts w:ascii="Calibri" w:eastAsia="Calibri" w:hAnsi="Calibri"/>
      <w:color w:val="0000FF"/>
      <w:u w:val="single"/>
    </w:rPr>
  </w:style>
  <w:style w:type="paragraph" w:customStyle="1" w:styleId="afa">
    <w:name w:val="Содержимое таблицы"/>
    <w:basedOn w:val="a"/>
    <w:qFormat/>
    <w:pPr>
      <w:widowControl w:val="0"/>
      <w:suppressLineNumbers/>
    </w:pPr>
  </w:style>
  <w:style w:type="paragraph" w:customStyle="1" w:styleId="afb">
    <w:name w:val="Заголовок таблицы"/>
    <w:basedOn w:val="afa"/>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22125/7cb66e0f239f00b0e1d59f167cd46beb2182ece1/"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document/cons_doc_LAW_422121/8a479c028d080f9c4013f9a12ca4bc04a1bc7527/" TargetMode="External"/><Relationship Id="rId4" Type="http://schemas.openxmlformats.org/officeDocument/2006/relationships/settings" Target="settings.xml"/><Relationship Id="rId9" Type="http://schemas.openxmlformats.org/officeDocument/2006/relationships/hyperlink" Target="http://www.consultant.ru/document/cons_doc_LAW_422125/7cb66e0f239f00b0e1d59f167cd46beb2182ece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BF651-A40C-40B2-8CE3-DF721B880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17</Pages>
  <Words>2413</Words>
  <Characters>13758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 Яровая</dc:creator>
  <dc:description/>
  <cp:lastModifiedBy>Лариса Р. Саулова</cp:lastModifiedBy>
  <cp:revision>112</cp:revision>
  <dcterms:created xsi:type="dcterms:W3CDTF">2018-03-27T07:13:00Z</dcterms:created>
  <dcterms:modified xsi:type="dcterms:W3CDTF">2023-06-06T14:35:00Z</dcterms:modified>
  <dc:language>ru-RU</dc:language>
</cp:coreProperties>
</file>