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5A" w:rsidRDefault="008A7BF6" w:rsidP="00F5295A">
      <w:pPr>
        <w:widowControl w:val="0"/>
        <w:autoSpaceDE w:val="0"/>
        <w:autoSpaceDN w:val="0"/>
        <w:spacing w:line="240" w:lineRule="auto"/>
        <w:ind w:left="5528" w:firstLine="155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43BE0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8A7BF6" w:rsidRPr="008A7BF6" w:rsidRDefault="008A7BF6" w:rsidP="00F5295A">
      <w:pPr>
        <w:widowControl w:val="0"/>
        <w:autoSpaceDE w:val="0"/>
        <w:autoSpaceDN w:val="0"/>
        <w:spacing w:line="240" w:lineRule="auto"/>
        <w:ind w:left="581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43BE0">
        <w:rPr>
          <w:rFonts w:ascii="Times New Roman" w:hAnsi="Times New Roman" w:cs="Times New Roman"/>
          <w:sz w:val="20"/>
          <w:szCs w:val="20"/>
        </w:rPr>
        <w:t>к технологической схеме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3BE0">
        <w:rPr>
          <w:rFonts w:ascii="Times New Roman" w:hAnsi="Times New Roman" w:cs="Times New Roman"/>
          <w:sz w:val="20"/>
          <w:szCs w:val="20"/>
        </w:rPr>
        <w:t xml:space="preserve">предоставления услуги </w:t>
      </w:r>
      <w:r w:rsidRPr="008A7BF6">
        <w:rPr>
          <w:rFonts w:ascii="Times New Roman" w:hAnsi="Times New Roman" w:cs="Times New Roman"/>
          <w:sz w:val="20"/>
          <w:szCs w:val="20"/>
        </w:rPr>
        <w:t>Федеральной налоговой службы «</w:t>
      </w:r>
      <w:r w:rsidR="005548CA" w:rsidRPr="00664651">
        <w:rPr>
          <w:rFonts w:ascii="Times New Roman" w:hAnsi="Times New Roman" w:cs="Times New Roman"/>
          <w:sz w:val="20"/>
          <w:szCs w:val="20"/>
          <w:lang w:eastAsia="zh-CN"/>
        </w:rPr>
        <w:t xml:space="preserve">Прием </w:t>
      </w:r>
      <w:r w:rsidR="005548CA" w:rsidRPr="00664651">
        <w:rPr>
          <w:rFonts w:ascii="Times New Roman" w:hAnsi="Times New Roman" w:cs="Times New Roman"/>
          <w:bCs/>
          <w:sz w:val="20"/>
          <w:szCs w:val="20"/>
        </w:rPr>
        <w:t>заявления о перерасчете суммы ранее исчисленного транспортного налога, земельного налога, налога на имущество физических лиц, налога на доходы физических лиц</w:t>
      </w:r>
      <w:r w:rsidRPr="008A7BF6">
        <w:rPr>
          <w:rFonts w:ascii="Times New Roman" w:hAnsi="Times New Roman" w:cs="Times New Roman"/>
          <w:sz w:val="20"/>
          <w:szCs w:val="20"/>
        </w:rPr>
        <w:t>»</w:t>
      </w:r>
    </w:p>
    <w:p w:rsidR="008A7BF6" w:rsidRPr="00396EA4" w:rsidRDefault="008A7BF6" w:rsidP="008A7BF6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8A7BF6" w:rsidRPr="00396EA4" w:rsidRDefault="008A7BF6" w:rsidP="008A7BF6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8A7BF6" w:rsidRPr="006712BC" w:rsidRDefault="006712BC" w:rsidP="00671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712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bookmarkStart w:id="0" w:name="_GoBack"/>
      <w:r w:rsidRPr="006712BC">
        <w:rPr>
          <w:rFonts w:ascii="Times New Roman" w:hAnsi="Times New Roman" w:cs="Times New Roman"/>
          <w:color w:val="0000FF"/>
          <w:sz w:val="28"/>
          <w:szCs w:val="28"/>
        </w:rPr>
        <w:t>пункт</w:t>
      </w:r>
      <w:r w:rsidR="00AD3305">
        <w:rPr>
          <w:rFonts w:ascii="Times New Roman" w:hAnsi="Times New Roman" w:cs="Times New Roman"/>
          <w:color w:val="0000FF"/>
          <w:sz w:val="28"/>
          <w:szCs w:val="28"/>
        </w:rPr>
        <w:t>ом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 xml:space="preserve"> 6 статьи 228</w:t>
      </w:r>
      <w:bookmarkEnd w:id="0"/>
      <w:r w:rsidRPr="006712BC">
        <w:rPr>
          <w:rFonts w:ascii="Times New Roman" w:hAnsi="Times New Roman" w:cs="Times New Roman"/>
          <w:sz w:val="28"/>
          <w:szCs w:val="28"/>
        </w:rPr>
        <w:t xml:space="preserve">, 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>пункт</w:t>
      </w:r>
      <w:r w:rsidR="00AD3305">
        <w:rPr>
          <w:rFonts w:ascii="Times New Roman" w:hAnsi="Times New Roman" w:cs="Times New Roman"/>
          <w:color w:val="0000FF"/>
          <w:sz w:val="28"/>
          <w:szCs w:val="28"/>
        </w:rPr>
        <w:t>ом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 xml:space="preserve"> 8 статьи 362</w:t>
      </w:r>
      <w:r w:rsidRPr="006712BC">
        <w:rPr>
          <w:rFonts w:ascii="Times New Roman" w:hAnsi="Times New Roman" w:cs="Times New Roman"/>
          <w:sz w:val="28"/>
          <w:szCs w:val="28"/>
        </w:rPr>
        <w:t xml:space="preserve">, 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>пункт</w:t>
      </w:r>
      <w:r w:rsidR="00AD3305">
        <w:rPr>
          <w:rFonts w:ascii="Times New Roman" w:hAnsi="Times New Roman" w:cs="Times New Roman"/>
          <w:color w:val="0000FF"/>
          <w:sz w:val="28"/>
          <w:szCs w:val="28"/>
        </w:rPr>
        <w:t>ом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 xml:space="preserve"> 17.1 статьи 396</w:t>
      </w:r>
      <w:r w:rsidRPr="006712BC">
        <w:rPr>
          <w:rFonts w:ascii="Times New Roman" w:hAnsi="Times New Roman" w:cs="Times New Roman"/>
          <w:sz w:val="28"/>
          <w:szCs w:val="28"/>
        </w:rPr>
        <w:t xml:space="preserve">, 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>пункт</w:t>
      </w:r>
      <w:r w:rsidR="00AD3305">
        <w:rPr>
          <w:rFonts w:ascii="Times New Roman" w:hAnsi="Times New Roman" w:cs="Times New Roman"/>
          <w:color w:val="0000FF"/>
          <w:sz w:val="28"/>
          <w:szCs w:val="28"/>
        </w:rPr>
        <w:t>ом</w:t>
      </w:r>
      <w:r w:rsidRPr="006712BC">
        <w:rPr>
          <w:rFonts w:ascii="Times New Roman" w:hAnsi="Times New Roman" w:cs="Times New Roman"/>
          <w:color w:val="0000FF"/>
          <w:sz w:val="28"/>
          <w:szCs w:val="28"/>
        </w:rPr>
        <w:t xml:space="preserve"> 10 статьи 408</w:t>
      </w:r>
      <w:r w:rsidRPr="006712B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8A7BF6" w:rsidRPr="006712BC"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="008A7BF6" w:rsidRPr="006712BC">
        <w:rPr>
          <w:rFonts w:ascii="Times New Roman" w:hAnsi="Times New Roman" w:cs="Times New Roman"/>
          <w:sz w:val="28"/>
          <w:szCs w:val="28"/>
        </w:rPr>
        <w:t xml:space="preserve">алогоплательщики - физические лица при наличии предусмотренных законодательством о налогах и сборах оснований, влекущих </w:t>
      </w:r>
      <w:hyperlink r:id="rId5" w:history="1">
        <w:r w:rsidR="008A7BF6" w:rsidRPr="006712BC">
          <w:rPr>
            <w:rFonts w:ascii="Times New Roman" w:hAnsi="Times New Roman" w:cs="Times New Roman"/>
            <w:color w:val="0000FF"/>
            <w:sz w:val="28"/>
            <w:szCs w:val="28"/>
          </w:rPr>
          <w:t>перерасчет</w:t>
        </w:r>
      </w:hyperlink>
      <w:r w:rsidR="008A7BF6" w:rsidRPr="006712BC">
        <w:rPr>
          <w:rFonts w:ascii="Times New Roman" w:hAnsi="Times New Roman" w:cs="Times New Roman"/>
          <w:sz w:val="28"/>
          <w:szCs w:val="28"/>
        </w:rPr>
        <w:t xml:space="preserve"> суммы ранее исчисленного налога, вправе представить в налоговый орган по своему</w:t>
      </w:r>
      <w:r w:rsidR="008A7BF6">
        <w:rPr>
          <w:rFonts w:ascii="Times New Roman" w:hAnsi="Times New Roman" w:cs="Times New Roman"/>
          <w:sz w:val="28"/>
          <w:szCs w:val="28"/>
        </w:rPr>
        <w:t xml:space="preserve"> выбору заявление о перерасчете суммы ранее исчисленного налога. С указанным заявлением налогоплательщик - физическое лицо вправе представить документы, подтверждающие наличие оснований, влекущих перерасчет суммы ранее исчисленного налога, в том числе подтверждающие характеристики объекта налогообложения, обоснованность применения налоговой ставки, налоговой льготы или наличие оснований для освобождения от уплаты налога, предусмотренных законодательством о налогах и сборах. </w:t>
      </w:r>
    </w:p>
    <w:p w:rsidR="008A7BF6" w:rsidRPr="00396EA4" w:rsidRDefault="008A7BF6" w:rsidP="008A7BF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BF6" w:rsidRPr="008A7BF6" w:rsidRDefault="008A7BF6" w:rsidP="008A7BF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7BF6">
        <w:rPr>
          <w:rFonts w:ascii="Times New Roman" w:hAnsi="Times New Roman" w:cs="Times New Roman"/>
          <w:i/>
          <w:sz w:val="28"/>
          <w:szCs w:val="28"/>
        </w:rPr>
        <w:t xml:space="preserve">Таким образом, при наличии предусмотренных законодательством о налогах и сборах оснований, влекущих </w:t>
      </w:r>
      <w:hyperlink r:id="rId6" w:history="1">
        <w:r w:rsidRPr="008A7BF6">
          <w:rPr>
            <w:rFonts w:ascii="Times New Roman" w:hAnsi="Times New Roman" w:cs="Times New Roman"/>
            <w:i/>
            <w:color w:val="0000FF"/>
            <w:sz w:val="28"/>
            <w:szCs w:val="28"/>
          </w:rPr>
          <w:t>перерасчет</w:t>
        </w:r>
      </w:hyperlink>
      <w:r w:rsidRPr="008A7BF6">
        <w:rPr>
          <w:rFonts w:ascii="Times New Roman" w:hAnsi="Times New Roman" w:cs="Times New Roman"/>
          <w:i/>
          <w:sz w:val="28"/>
          <w:szCs w:val="28"/>
        </w:rPr>
        <w:t xml:space="preserve"> суммы ранее исчисленного налога налогоплательщики вправе представить заявление о перерасчете суммы ранее исчисленного налога.</w:t>
      </w:r>
    </w:p>
    <w:p w:rsidR="008A7BF6" w:rsidRPr="00396EA4" w:rsidRDefault="008A7BF6" w:rsidP="008A7BF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6EA4">
        <w:rPr>
          <w:rFonts w:ascii="Times New Roman" w:hAnsi="Times New Roman" w:cs="Times New Roman"/>
          <w:sz w:val="28"/>
          <w:szCs w:val="28"/>
        </w:rPr>
        <w:br w:type="page"/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lastRenderedPageBreak/>
        <w:t>ПОРЯДОК</w:t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ЗАПОЛНЕНИЯ ФОРМЫ ЗАЯВЛЕНИЯ О ПЕРЕРАСЧЕТЕ СУММЫ</w:t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РАНЕЕ ИСЧИСЛЕННОГО ТРАНСПОРТНОГО НАЛОГА, ЗЕМЕЛЬНОГО НАЛОГА,</w:t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НАЛОГА НА ИМУЩЕСТВО ФИЗИЧЕСКИХ ЛИЦ, НАЛОГА НА ДОХОДЫ</w:t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1. В состав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заявления о перерасчете суммы ранее исчисленного транспортного налога, земельного налога, налога на имущество физических лиц, налога на доходы физических лиц (далее - Заявление) включаются: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титульный лист;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04C">
        <w:rPr>
          <w:rFonts w:ascii="Times New Roman" w:hAnsi="Times New Roman" w:cs="Times New Roman"/>
          <w:sz w:val="28"/>
          <w:szCs w:val="28"/>
        </w:rPr>
        <w:t>листы с информацией о ранее исчисленном в отношении налогоплательщика - физического лица транспортном налоге, земельном налоге, налоге на имущество физических лиц, налоге на доходы физических лиц (далее - НДФЛ), по которым заявляется перерасчет суммы соответствующего налога.</w:t>
      </w:r>
      <w:proofErr w:type="gramEnd"/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2. Страницы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должны иметь сквозную нумерацию, начиная с первого листа. Порядковый номер страницы Заявления указывается в </w:t>
      </w:r>
      <w:hyperlink w:anchor="P5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"Стр." слева направо, начиная с первого (левого) знакоместа. Например, для первой страницы указывается "001", для второй страницы - "002".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заполняется рукописным способом чернилами черного цвета или с использованием программного обеспечения, предусматривающего при распечатывании Заявления вывод двумерного штрих-кода, либо в электронной форме с использованием личного кабинета налогоплательщика.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Не допускается исправление ошибок в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Заявлении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с помощью корректирующего или иного аналогичного средства, двусторонняя печать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каждому показателю соответствует одно поле, состоящее из определенного количества знакомест. В каждом поле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указывается только один показатель, исключение составляют показатели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>, значением которых является дата.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Для указания даты в Заявлении предусмотрены три поля: день, месяц и год, разделенные знаком "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>."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(точка).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4. В случае рукописного способа заполнения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>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1) заполнение полей значениями текстовых, числовых, кодовых показателей осуществляется слева направо, начиная с первого (левого) знакоместа;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2) заполнение текстовых полей осуществляется заглавными печатными буквами;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lastRenderedPageBreak/>
        <w:t>3) при отсутствии данных для заполнения поля или неполного заполнения знакомест проставляется прочерк.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5. При распечатке на принтере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заполненного с использованием программного обеспечения, допускается отсутствие обрамления знакомест и прочерков для незаполненных знакомест, расположение и размеры зон значений показателей для полей не должны изменяться. Печать знаков должна выполняться шрифтом </w:t>
      </w:r>
      <w:proofErr w:type="spellStart"/>
      <w:r w:rsidRPr="003F604C">
        <w:rPr>
          <w:rFonts w:ascii="Times New Roman" w:hAnsi="Times New Roman" w:cs="Times New Roman"/>
          <w:sz w:val="28"/>
          <w:szCs w:val="28"/>
        </w:rPr>
        <w:t>Courier</w:t>
      </w:r>
      <w:proofErr w:type="spellEnd"/>
      <w:r w:rsidRPr="003F6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0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F604C">
        <w:rPr>
          <w:rFonts w:ascii="Times New Roman" w:hAnsi="Times New Roman" w:cs="Times New Roman"/>
          <w:sz w:val="28"/>
          <w:szCs w:val="28"/>
        </w:rPr>
        <w:t xml:space="preserve"> высотой 16 - 18 пунктов.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6. Титульный лист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заполняется налогоплательщиком - физическим лицом, представляющим Заявление (далее - налогоплательщик), за исключением раздела "Заполняется работником налогового органа или сотрудником МФЦ".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P4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"ИНН" Заявления указывается идентификационный номер налогоплательщика (далее - ИНН), за исключением случая, предусмотренного настоящим пунктом.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04C">
        <w:rPr>
          <w:rFonts w:ascii="Times New Roman" w:hAnsi="Times New Roman" w:cs="Times New Roman"/>
          <w:sz w:val="28"/>
          <w:szCs w:val="28"/>
        </w:rPr>
        <w:t xml:space="preserve">Налогоплательщик, не являющийся индивидуальным предпринимателем, вправе при заполнении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не указывать ИНН, указывая при этом в </w:t>
      </w:r>
      <w:hyperlink w:anchor="P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полях 2.1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2.6.4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Заявления свои персональные данные или в </w:t>
      </w:r>
      <w:hyperlink w:anchor="P10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"Номер записи ЕРН" Заявления - номер записи единого федерального информационного регистра, содержащего сведения о населении Российской Федерации, полученный в соответствии с Федеральным </w:t>
      </w:r>
      <w:hyperlink r:id="rId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от 08.06.2020 N 168-ФЗ "О едином федеральном информационном регистре, содержащем сведения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о населении Российской Федерации" (далее - номер записи ЕРН).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8. В </w:t>
      </w:r>
      <w:hyperlink w:anchor="P6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"Представляется в налоговый орган (код)" Заявления указывается код налогового органа, выбранного налогоплательщиком для представления Заявления.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Справочная информация о кодах налоговых органов размещена на официальном сайте Федеральной налоговой службы в информационно-телекоммуникационной сети "Интернет".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9. В </w:t>
      </w:r>
      <w:hyperlink w:anchor="P6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"Персональные данные налогоплательщика (в соответствии с документом, удостоверяющим личность)" Заявления указываются соответственно: фамилия </w:t>
      </w:r>
      <w:hyperlink w:anchor="P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2.1)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имя </w:t>
      </w:r>
      <w:hyperlink w:anchor="P7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2.2)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отчество (отчество указывается при наличии) </w:t>
      </w:r>
      <w:hyperlink w:anchor="P7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2.3)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полностью, без сокращений, дата рождения </w:t>
      </w:r>
      <w:hyperlink w:anchor="P7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2.4)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место рождения </w:t>
      </w:r>
      <w:hyperlink w:anchor="P7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2.5)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налогоплательщика в соответствии с документом, удостоверяющим личность налогоплательщика.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2.6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"Сведения о документе, удостоверяющем личность" указываются соответственно: код вида документа в соответствии с приложением "Коды видов документов, удостоверяющих личность налогоплательщика" к настоящему Порядку </w:t>
      </w:r>
      <w:hyperlink w:anchor="P8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2.6.1)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серия и номер документа, удостоверяющего личность </w:t>
      </w:r>
      <w:hyperlink w:anchor="P8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2.6.2)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дата выдачи указанного документа </w:t>
      </w:r>
      <w:hyperlink w:anchor="P9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2.6.3)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кем выдан указанный документ </w:t>
      </w:r>
      <w:hyperlink w:anchor="P9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2.6.4)</w:t>
        </w:r>
      </w:hyperlink>
      <w:r w:rsidRPr="003F604C">
        <w:rPr>
          <w:rFonts w:ascii="Times New Roman" w:hAnsi="Times New Roman" w:cs="Times New Roman"/>
          <w:sz w:val="28"/>
          <w:szCs w:val="28"/>
        </w:rPr>
        <w:t>.</w:t>
      </w:r>
    </w:p>
    <w:p w:rsidR="00926AFA" w:rsidRPr="003F604C" w:rsidRDefault="00EA7474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8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 2.4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3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2.6.4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Заявления могут не заполняться, если в Заявлении заполнены </w:t>
      </w:r>
      <w:hyperlink w:anchor="P47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"ИНН" или </w:t>
      </w:r>
      <w:hyperlink w:anchor="P100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 3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"Номер записи ЕРН".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10. В </w:t>
      </w:r>
      <w:hyperlink w:anchor="P10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"Номер записи ЕРН" Заявления указывается номер записи ЕРН в отношении налогоплательщика, не являющегося индивидуальным предпринимателем, если в Заявлении такого налогоплательщика не заполнено </w:t>
      </w:r>
      <w:hyperlink w:anchor="P4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"ИНН" или в </w:t>
      </w:r>
      <w:hyperlink w:anchor="P6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Заявления не указаны персональные данные налогоплательщика в соответствии с документом, удостоверяющим личность.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11. В </w:t>
      </w:r>
      <w:hyperlink w:anchor="P10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"Номер контактного телефона" Заявления указывается номер контактного телефона налогоплательщика или его представителя (при наличии) с телефонным кодом страны (для физических лиц, место жительства которых расположено за пределами Российской Федерации) и иными телефонными кодами (код города), требующимися для обеспечения телефонной связи. Номера телефонов указываются без пробелов и прочерков. Для каждого знака отводится одно знакоместо.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12. В </w:t>
      </w:r>
      <w:hyperlink w:anchor="P10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5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"Способ информирования о результатах рассмотрения настоящего заявления, за исключением налогоплательщиков - физических лиц, получивших доступ к личному кабинету налогоплательщика и не направивших в налоговый орган уведомление о необходимости получения документов на бумажном носителе" Заявления указывается по выбору налогоплательщика один из следующих кодов: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1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 "1"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необходимости информирования о результатах рассмотрения Заявления в налоговом органе, через который подано Заявление;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112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 "2"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необходимости информирования о результатах рассмотрения Заявления по почте по имеющемуся у налогового органа адресу налогоплательщика;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11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 "3"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необходимости информирования о результатах рассмотрения Заявления в многофункциональном центре предоставления государственных и муниципальных услуг (далее - МФЦ), через который подано Заявление, с выражением согласия на передачу документов, составляющих налоговую тайну, на бумажном носителе через МФЦ.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13. В </w:t>
      </w:r>
      <w:hyperlink w:anchor="P11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"Заявление составлено на ____ страницах" указывается общее количество страниц, на которых составлено Заявление, в поле "с приложением подтверждающих документов (копий) на ____ листах" указывается количество листов документов (копий) (в случае их представления), приложенных к Заявлению.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14. В </w:t>
      </w:r>
      <w:hyperlink w:anchor="P12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"Достоверность и полноту сведений, указанных в настоящем Заявлении, подтверждаю" указываются: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2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 "1"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подтверждения достоверности и полноты сведений в Заявлении налогоплательщиком;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hyperlink w:anchor="P12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 "2"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подтверждения достоверности и полноты сведений в Заявлении представителем налогоплательщика. При этом к Заявлению прилагается копия документа, подтверждающего полномочия представителя налогоплательщика.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04C">
        <w:rPr>
          <w:rFonts w:ascii="Times New Roman" w:hAnsi="Times New Roman" w:cs="Times New Roman"/>
          <w:sz w:val="28"/>
          <w:szCs w:val="28"/>
        </w:rPr>
        <w:t xml:space="preserve">При заполнении Заявления представителем налогоплательщика в </w:t>
      </w:r>
      <w:hyperlink w:anchor="P13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"Фамилия, имя, отчество (при наличии) представителя налогоплательщика" указываются построчно полностью фамилия, имя, отчество (при наличии) физического лица - представителя налогоплательщика.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При этом проставляется подпись лица, подтверждающего достоверность и полноту сведений, указанных в Заявлении, дата подписания в формате "ДД.ММ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>ГГГ".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налогоплательщиком в бумажном виде в месте, отведенном для подписи, проставляется подпись физического лица и дата подписания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; при заполнении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налогоплательщиком в электронной форме через личный кабинет налогоплательщика подпись и дата не проставляются.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14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"Наименование и реквизиты документа, подтверждающего полномочия представителя налогоплательщика" указываются наименование и реквизиты документа, подтверждающего полномочия представителя налогоплательщика.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15. Листы с информацией о ранее исчисленных в отношении налогоплательщика транспортном налоге, земельном налоге, налоге на имущество физических лиц, НДФЛ, по которым 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>заявляется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перерасчет сумм таких налогов, заполняются в Заявлении отдельно по соответствующему налогу (далее - лист).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16. В </w:t>
      </w:r>
      <w:hyperlink w:anchor="P16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"Фамилия _______________ И. _________________ О. ____________" листа указывается фамилия, имя, отчество (при наличии) налогоплательщика, указанные на титульном листе Заявления.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17. В </w:t>
      </w:r>
      <w:hyperlink w:anchor="P16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6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"Прошу осуществить перерасчет суммы ранее исчисленного транспортного налога" листа указываются сведения для перерасчета транспортного налога в отношении транспортного средства: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04C">
        <w:rPr>
          <w:rFonts w:ascii="Times New Roman" w:hAnsi="Times New Roman" w:cs="Times New Roman"/>
          <w:sz w:val="28"/>
          <w:szCs w:val="28"/>
        </w:rPr>
        <w:t xml:space="preserve">1) в </w:t>
      </w:r>
      <w:hyperlink w:anchor="P16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вид транспортного средства с проставлением соответствующего кода (код "01" - автомобиль легковой, код "02" - автомобиль грузовой, код "03" - автобус, код "04" - мотоцикл, код "05" - мотороллер, код "06" - снегоход, код "07" - трактор, код "08" - мотосани, код "09" - вертолет, код "10" - самолет, код "11" - теплоход, код "12" - яхта, код "13" - катер, код "14" - гидроцикл, код "15" - моторная лодка, код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>16" - иное);</w:t>
      </w:r>
      <w:proofErr w:type="gramEnd"/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2) в </w:t>
      </w:r>
      <w:hyperlink w:anchor="P17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марка (модель) транспортного средства (при наличии);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3) в </w:t>
      </w:r>
      <w:hyperlink w:anchor="P19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государственный регистрационный знак (номер) транспортного средства, например: серийный (идентификационный) номер воздушного судна, идентификационный номер морского, речного судна, регистрационный номер </w:t>
      </w:r>
      <w:r w:rsidRPr="003F604C">
        <w:rPr>
          <w:rFonts w:ascii="Times New Roman" w:hAnsi="Times New Roman" w:cs="Times New Roman"/>
          <w:sz w:val="28"/>
          <w:szCs w:val="28"/>
        </w:rPr>
        <w:lastRenderedPageBreak/>
        <w:t>судна, присвоенный Международной морской организацией.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18. В </w:t>
      </w:r>
      <w:hyperlink w:anchor="P19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указывается налоговый период (календарный год) или несколько налоговых периодов (календарные годы), в отношении которого осуществляется перерасчет суммы ранее исчисленного налога в соответствии с Заявлением.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9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6.5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указываются сведения о документе, подтверждающем наличие оснований, влекущих перерасчет суммы ранее исчисленного налога (далее - документ), в том числе подтверждающих характеристики объекта налогообложения, обоснованность применения налоговой ставки, налоговой льготы или наличие оснований для освобождения от уплаты налога, предусмотренных законодательством о налогах и сборах, например, в соответствии с </w:t>
      </w:r>
      <w:hyperlink r:id="rId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пунктом 2 статьи 358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пунктами 3.1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3.4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3.5 статьи 362</w:t>
        </w:r>
        <w:proofErr w:type="gramEnd"/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пунктом 2 статьи 389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401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пунктом 2.1 статьи 408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 При этом заполняются: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1) в </w:t>
      </w:r>
      <w:hyperlink w:anchor="P20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6.5.1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полное наименование документа;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2) в </w:t>
      </w:r>
      <w:hyperlink w:anchor="P22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6.5.2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полное наименование органа или иного лица, выдавшего документ;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3) в </w:t>
      </w:r>
      <w:hyperlink w:anchor="P24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6.5.3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дата выдачи документа;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4) в </w:t>
      </w:r>
      <w:hyperlink w:anchor="P24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6.5.4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номер документа (при наличии).</w:t>
      </w:r>
    </w:p>
    <w:p w:rsidR="00926AFA" w:rsidRPr="003F604C" w:rsidRDefault="00EA7474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01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 6.5.1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49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6.5.4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листа могут не заполняться, если соответствующий документ приложен к Заявлению.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20. В </w:t>
      </w:r>
      <w:hyperlink w:anchor="P2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7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"Прошу осуществить перерасчет суммы ранее исчисленного земельного налога" листа указываются сведения для перерасчета земельного налога в отношении земельного участка.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21. В </w:t>
      </w:r>
      <w:hyperlink w:anchor="P26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7.1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указывается кадастровый номер земельного участка, содержащийся в Едином государственном реестре недвижимости.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Например,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510"/>
        <w:gridCol w:w="567"/>
        <w:gridCol w:w="567"/>
        <w:gridCol w:w="470"/>
        <w:gridCol w:w="567"/>
        <w:gridCol w:w="510"/>
        <w:gridCol w:w="466"/>
        <w:gridCol w:w="510"/>
        <w:gridCol w:w="510"/>
        <w:gridCol w:w="567"/>
        <w:gridCol w:w="470"/>
        <w:gridCol w:w="466"/>
        <w:gridCol w:w="470"/>
        <w:gridCol w:w="510"/>
        <w:gridCol w:w="510"/>
      </w:tblGrid>
      <w:tr w:rsidR="00926AFA" w:rsidRPr="003F604C" w:rsidTr="003B119D"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22. Заполнение </w:t>
      </w:r>
      <w:hyperlink w:anchor="P27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полей 7.2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4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7.3.4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осуществляется аналогично порядку, предусмотренному для заполнения соответствующих </w:t>
      </w:r>
      <w:hyperlink w:anchor="P19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полей 6.4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4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6.5.4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23. В </w:t>
      </w:r>
      <w:hyperlink w:anchor="P35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8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"Прошу осуществить перерасчет суммы ранее исчисленного налога на имущество физических лиц" листа указываются сведения для перерасчета налога на имущество физических лиц в отношении объекта недвижимости.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24. В </w:t>
      </w:r>
      <w:hyperlink w:anchor="P36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8.1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указывается кадастровый номер объекта недвижимости, </w:t>
      </w:r>
      <w:r w:rsidRPr="003F604C">
        <w:rPr>
          <w:rFonts w:ascii="Times New Roman" w:hAnsi="Times New Roman" w:cs="Times New Roman"/>
          <w:sz w:val="28"/>
          <w:szCs w:val="28"/>
        </w:rPr>
        <w:lastRenderedPageBreak/>
        <w:t>содержащийся в Едином государственном реестре недвижимости.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Например,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510"/>
        <w:gridCol w:w="567"/>
        <w:gridCol w:w="567"/>
        <w:gridCol w:w="470"/>
        <w:gridCol w:w="567"/>
        <w:gridCol w:w="510"/>
        <w:gridCol w:w="466"/>
        <w:gridCol w:w="510"/>
        <w:gridCol w:w="510"/>
        <w:gridCol w:w="567"/>
        <w:gridCol w:w="470"/>
        <w:gridCol w:w="466"/>
        <w:gridCol w:w="470"/>
        <w:gridCol w:w="510"/>
        <w:gridCol w:w="510"/>
      </w:tblGrid>
      <w:tr w:rsidR="00926AFA" w:rsidRPr="003F604C" w:rsidTr="003B119D"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25. Заполнение </w:t>
      </w:r>
      <w:hyperlink w:anchor="P3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полей 8.2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32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8.3.4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осуществляется аналогично порядку, предусмотренному для заполнения соответствующих </w:t>
      </w:r>
      <w:hyperlink w:anchor="P19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полей 6.4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4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6.5.4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26. В </w:t>
      </w:r>
      <w:hyperlink w:anchor="P450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 9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"Прошу осуществить перерасчет суммы ранее исчисленного налога на доходы физических лиц" листа указываются сведения для перерасчета НДФЛ, исчисленного в налоговом уведомлении налогоплательщика.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27. В </w:t>
      </w:r>
      <w:hyperlink w:anchor="P45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указывается номер вида расчета НДФЛ, в отношении которого представляется Заявление, с указанием соответствующего кода: </w:t>
      </w:r>
      <w:hyperlink w:anchor="P45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для расчета НДФЛ, не удержанного налоговым агентом; </w:t>
      </w:r>
      <w:hyperlink w:anchor="P454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для расчета НДФЛ с доходов в виде выигрышей от участия в азартных играх, проводимых в казино и залах игровых автоматов; </w:t>
      </w:r>
      <w:hyperlink w:anchor="P45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для расчета НДФЛ с доходов в виде процентов по вкладам (остаткам на счетах) в банках; </w:t>
      </w:r>
      <w:hyperlink w:anchor="P45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для расчета НДФЛ с доходов, совокупная сумма налоговых баз по которым превышает 5000000 рублей за налоговый период.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28. Заполнение </w:t>
      </w:r>
      <w:hyperlink w:anchor="P46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 9.2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осуществляется аналогично порядку, предусмотренному для заполнения </w:t>
      </w:r>
      <w:hyperlink w:anchor="P19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 6.4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29. 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6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указываются основания для перерасчета НДФЛ с указанием соответствующего кода: </w:t>
      </w:r>
      <w:hyperlink w:anchor="P4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случае, если задекларирован доход при представлении налоговой декларации по </w:t>
      </w:r>
      <w:hyperlink r:id="rId1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форме 3-НДФЛ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за период, указанный в </w:t>
      </w:r>
      <w:hyperlink w:anchor="P367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8.2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листа; </w:t>
      </w:r>
      <w:hyperlink w:anchor="P46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представления налоговым агентом уточненных сведений о доходах и суммах НДФЛ; </w:t>
      </w:r>
      <w:hyperlink w:anchor="P47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случае, если в налоговом уведомлении неверно указана сумма дохода;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72">
        <w:proofErr w:type="gramStart"/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случае, если в налоговом уведомлении неверно указан период получения дохода; </w:t>
      </w:r>
      <w:hyperlink w:anchor="P473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 отсутствия вклада в банке, по которому в налоговом уведомлении указан доход в виде процентов; </w:t>
      </w:r>
      <w:hyperlink w:anchor="P47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случае, если сумма НДФЛ уплачена до формирования налогового уведомления; </w:t>
      </w:r>
      <w:hyperlink w:anchor="P47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в случае, если в налоговом уведомлении указан доход, не полученный в соответствующей организации;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7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иные основания.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В случае заполнения </w:t>
      </w:r>
      <w:hyperlink w:anchor="P478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кода "8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иные основания" в Заявлении указываются данные основания </w:t>
      </w:r>
      <w:hyperlink w:anchor="P46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(поле 9.3)</w:t>
        </w:r>
      </w:hyperlink>
      <w:r w:rsidRPr="003F604C">
        <w:rPr>
          <w:rFonts w:ascii="Times New Roman" w:hAnsi="Times New Roman" w:cs="Times New Roman"/>
          <w:sz w:val="28"/>
          <w:szCs w:val="28"/>
        </w:rPr>
        <w:t>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30. В </w:t>
      </w:r>
      <w:hyperlink w:anchor="P48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листа указываются сведения о являющемся основанием для перерасчета НДФЛ документе, при этом заполняются: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1) в </w:t>
      </w:r>
      <w:hyperlink w:anchor="P49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9.4.1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полное наименование документа;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2) в </w:t>
      </w:r>
      <w:hyperlink w:anchor="P50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9.4.2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полное наименование органа, налогового агента, банка или иного лица, выдавшего документ;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lastRenderedPageBreak/>
        <w:t xml:space="preserve">3) в </w:t>
      </w:r>
      <w:hyperlink w:anchor="P521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9.4.3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ИНН налогового агента (при наличии);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4) в </w:t>
      </w:r>
      <w:hyperlink w:anchor="P52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9.4.4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код причины постановки на учет в налоговом органе (КПП) налогового агента (при наличии);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5) в </w:t>
      </w:r>
      <w:hyperlink w:anchor="P529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9.4.5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дата выдачи документа;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6) в </w:t>
      </w:r>
      <w:hyperlink w:anchor="P532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поле 9.4.6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- номер документа (при наличии).</w:t>
      </w:r>
    </w:p>
    <w:p w:rsidR="00926AFA" w:rsidRPr="003F604C" w:rsidRDefault="00EA7474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91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Поля 9.4.1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2">
        <w:r w:rsidR="00926AFA" w:rsidRPr="003F604C">
          <w:rPr>
            <w:rFonts w:ascii="Times New Roman" w:hAnsi="Times New Roman" w:cs="Times New Roman"/>
            <w:color w:val="0000FF"/>
            <w:sz w:val="28"/>
            <w:szCs w:val="28"/>
          </w:rPr>
          <w:t>9.4.6</w:t>
        </w:r>
      </w:hyperlink>
      <w:r w:rsidR="00926AFA" w:rsidRPr="003F604C">
        <w:rPr>
          <w:rFonts w:ascii="Times New Roman" w:hAnsi="Times New Roman" w:cs="Times New Roman"/>
          <w:sz w:val="28"/>
          <w:szCs w:val="28"/>
        </w:rPr>
        <w:t xml:space="preserve"> листа могут не заполняться, если соответствующий документ приложен к Заявлению.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31. В </w:t>
      </w:r>
      <w:hyperlink w:anchor="P536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"Достоверность и полноту сведений, указанных на настоящей странице, подтверждаю" листа при представлении Заявления в бумажном виде проставляются: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1) подпись лица, заполнившего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3F604C">
        <w:rPr>
          <w:rFonts w:ascii="Times New Roman" w:hAnsi="Times New Roman" w:cs="Times New Roman"/>
          <w:sz w:val="28"/>
          <w:szCs w:val="28"/>
        </w:rPr>
        <w:t>;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2) дата заполнения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>.</w:t>
      </w:r>
    </w:p>
    <w:p w:rsidR="00926AFA" w:rsidRPr="003F604C" w:rsidRDefault="00926AFA" w:rsidP="00926A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в электронной форме через личный кабинет налогоплательщика подпись и дата заполнения </w:t>
      </w:r>
      <w:hyperlink w:anchor="P55">
        <w:r w:rsidRPr="003F6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3F604C">
        <w:rPr>
          <w:rFonts w:ascii="Times New Roman" w:hAnsi="Times New Roman" w:cs="Times New Roman"/>
          <w:sz w:val="28"/>
          <w:szCs w:val="28"/>
        </w:rPr>
        <w:t xml:space="preserve"> не проставляются.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к Порядку заполнения формы заявления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о перерасчете суммы ранее </w:t>
      </w:r>
      <w:proofErr w:type="gramStart"/>
      <w:r w:rsidRPr="003F604C">
        <w:rPr>
          <w:rFonts w:ascii="Times New Roman" w:hAnsi="Times New Roman" w:cs="Times New Roman"/>
          <w:sz w:val="28"/>
          <w:szCs w:val="28"/>
        </w:rPr>
        <w:t>исчисленного</w:t>
      </w:r>
      <w:proofErr w:type="gramEnd"/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транспортного налога, земельного налога,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налога на имущество физических лиц,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налога на доходы физических лиц,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F604C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3F604C">
        <w:rPr>
          <w:rFonts w:ascii="Times New Roman" w:hAnsi="Times New Roman" w:cs="Times New Roman"/>
          <w:sz w:val="28"/>
          <w:szCs w:val="28"/>
        </w:rPr>
        <w:t xml:space="preserve"> приказом ФНС России</w:t>
      </w:r>
    </w:p>
    <w:p w:rsidR="00926AFA" w:rsidRPr="003F604C" w:rsidRDefault="00926AFA" w:rsidP="00926A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 xml:space="preserve">от 03.09.2024 </w:t>
      </w:r>
      <w:r w:rsidR="00604EB0">
        <w:rPr>
          <w:rFonts w:ascii="Times New Roman" w:hAnsi="Times New Roman" w:cs="Times New Roman"/>
          <w:sz w:val="28"/>
          <w:szCs w:val="28"/>
        </w:rPr>
        <w:t>№</w:t>
      </w:r>
      <w:r w:rsidRPr="003F604C">
        <w:rPr>
          <w:rFonts w:ascii="Times New Roman" w:hAnsi="Times New Roman" w:cs="Times New Roman"/>
          <w:sz w:val="28"/>
          <w:szCs w:val="28"/>
        </w:rPr>
        <w:t xml:space="preserve"> ЕД-7-21/697@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КОДЫ</w:t>
      </w:r>
    </w:p>
    <w:p w:rsidR="00926AFA" w:rsidRPr="003F604C" w:rsidRDefault="00926AFA" w:rsidP="00926A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04C">
        <w:rPr>
          <w:rFonts w:ascii="Times New Roman" w:hAnsi="Times New Roman" w:cs="Times New Roman"/>
          <w:sz w:val="28"/>
          <w:szCs w:val="28"/>
        </w:rPr>
        <w:t>ВИДОВ ДОКУМЕНТОВ, УДОСТОВЕРЯЮЩИХ ЛИЧНОСТЬ НАЛОГОПЛАТЕЛЬЩИКА</w:t>
      </w: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8"/>
        <w:gridCol w:w="9620"/>
      </w:tblGrid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Паспорт гражданина СССР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Справка об освобождении из места лишения свободы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Военный билет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Временное удостоверение, выданное взамен военного билета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Паспорт иностранного гражданина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Вид на жительство в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Удостоверение беженца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Временное удостоверение личности гражданина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Разрешение на временное проживание в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Свидетельство о предоставлении временного убежища на территории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Паспорт гражданина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рождении, выданное уполномоченным органом иностранного государства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Удостоверение личности военнослужащего Российской Федерации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Военный билет офицера запаса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по месту жительства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Вид на жительство иностранного гражданина</w:t>
            </w:r>
          </w:p>
        </w:tc>
      </w:tr>
      <w:tr w:rsidR="00926AFA" w:rsidRPr="003F604C" w:rsidTr="00604EB0">
        <w:tc>
          <w:tcPr>
            <w:tcW w:w="648" w:type="dxa"/>
          </w:tcPr>
          <w:p w:rsidR="00926AFA" w:rsidRPr="003F604C" w:rsidRDefault="00926AFA" w:rsidP="003B11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620" w:type="dxa"/>
          </w:tcPr>
          <w:p w:rsidR="00926AFA" w:rsidRPr="003F604C" w:rsidRDefault="00926AFA" w:rsidP="003B11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604C">
              <w:rPr>
                <w:rFonts w:ascii="Times New Roman" w:hAnsi="Times New Roman" w:cs="Times New Roman"/>
                <w:sz w:val="28"/>
                <w:szCs w:val="28"/>
              </w:rPr>
              <w:t>Иные документы, признаваемые в соответствии с законодательством Российской Федерации или в соответствии с международными договорами Российской Федерации в качестве документов, удостоверяющих личность налогоплательщика</w:t>
            </w:r>
          </w:p>
        </w:tc>
      </w:tr>
    </w:tbl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AFA" w:rsidRPr="003F604C" w:rsidRDefault="00926AFA" w:rsidP="00926AFA">
      <w:pPr>
        <w:rPr>
          <w:rFonts w:ascii="Times New Roman" w:hAnsi="Times New Roman" w:cs="Times New Roman"/>
          <w:sz w:val="28"/>
          <w:szCs w:val="28"/>
        </w:rPr>
      </w:pPr>
    </w:p>
    <w:p w:rsidR="005B5AD4" w:rsidRPr="00D524B8" w:rsidRDefault="005B5AD4" w:rsidP="0092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B5AD4" w:rsidRPr="00D524B8" w:rsidSect="003133A6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24"/>
    <w:rsid w:val="00181E53"/>
    <w:rsid w:val="003A5950"/>
    <w:rsid w:val="005548CA"/>
    <w:rsid w:val="005B5AD4"/>
    <w:rsid w:val="00604EB0"/>
    <w:rsid w:val="006712BC"/>
    <w:rsid w:val="008A7BF6"/>
    <w:rsid w:val="00926AFA"/>
    <w:rsid w:val="009F663D"/>
    <w:rsid w:val="00AD3305"/>
    <w:rsid w:val="00D524B8"/>
    <w:rsid w:val="00EA7474"/>
    <w:rsid w:val="00F35F24"/>
    <w:rsid w:val="00F5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7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26A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7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26A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355&amp;dst=103921" TargetMode="External"/><Relationship Id="rId13" Type="http://schemas.openxmlformats.org/officeDocument/2006/relationships/hyperlink" Target="https://login.consultant.ru/link/?req=doc&amp;base=LAW&amp;n=489355&amp;dst=103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093" TargetMode="External"/><Relationship Id="rId12" Type="http://schemas.openxmlformats.org/officeDocument/2006/relationships/hyperlink" Target="https://login.consultant.ru/link/?req=doc&amp;base=LAW&amp;n=489355&amp;dst=135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4378&amp;dst=100024" TargetMode="External"/><Relationship Id="rId11" Type="http://schemas.openxmlformats.org/officeDocument/2006/relationships/hyperlink" Target="https://login.consultant.ru/link/?req=doc&amp;base=LAW&amp;n=489355&amp;dst=24725" TargetMode="External"/><Relationship Id="rId5" Type="http://schemas.openxmlformats.org/officeDocument/2006/relationships/hyperlink" Target="https://login.consultant.ru/link/?req=doc&amp;base=LAW&amp;n=484378&amp;dst=100024" TargetMode="External"/><Relationship Id="rId15" Type="http://schemas.openxmlformats.org/officeDocument/2006/relationships/hyperlink" Target="https://login.consultant.ru/link/?req=doc&amp;base=LAW&amp;n=459890&amp;dst=100022" TargetMode="External"/><Relationship Id="rId10" Type="http://schemas.openxmlformats.org/officeDocument/2006/relationships/hyperlink" Target="https://login.consultant.ru/link/?req=doc&amp;base=LAW&amp;n=489355&amp;dst=210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9355&amp;dst=20161" TargetMode="External"/><Relationship Id="rId14" Type="http://schemas.openxmlformats.org/officeDocument/2006/relationships/hyperlink" Target="https://login.consultant.ru/link/?req=doc&amp;base=LAW&amp;n=489355&amp;dst=17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 Валерий Васильевич</dc:creator>
  <cp:lastModifiedBy>Меркулов Валерий Васильевич</cp:lastModifiedBy>
  <cp:revision>10</cp:revision>
  <dcterms:created xsi:type="dcterms:W3CDTF">2024-10-01T12:43:00Z</dcterms:created>
  <dcterms:modified xsi:type="dcterms:W3CDTF">2024-11-19T09:16:00Z</dcterms:modified>
</cp:coreProperties>
</file>