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  <w:lang w:eastAsia="zh-CN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01 июля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г. №</w:t>
      </w:r>
      <w:r>
        <w:rPr>
          <w:rFonts w:ascii="Times New Roman" w:hAnsi="Times New Roman"/>
          <w:bCs/>
          <w:sz w:val="28"/>
          <w:szCs w:val="28"/>
        </w:rPr>
        <w:t xml:space="preserve"> 1</w:t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>
        <w:rPr>
          <w:rFonts w:ascii="Times New Roman" w:hAnsi="Times New Roman"/>
          <w:sz w:val="28"/>
          <w:szCs w:val="24"/>
        </w:rPr>
        <w:t xml:space="preserve">«</w:t>
      </w:r>
      <w:r>
        <w:rPr>
          <w:rFonts w:ascii="Times New Roman" w:hAnsi="Times New Roman"/>
          <w:sz w:val="28"/>
          <w:szCs w:val="24"/>
        </w:rPr>
        <w:t xml:space="preserve">Присвоение адреса объекту адресации, изменение и аннулирование такого адреса</w:t>
      </w:r>
      <w:r>
        <w:rPr>
          <w:rFonts w:ascii="Times New Roman" w:hAnsi="Times New Roman"/>
          <w:sz w:val="28"/>
          <w:szCs w:val="24"/>
        </w:rPr>
        <w:t xml:space="preserve">»</w:t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1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0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4"/>
        <w:gridCol w:w="3395"/>
        <w:gridCol w:w="5103"/>
      </w:tblGrid>
      <w:tr>
        <w:tblPrEx/>
        <w:trPr>
          <w:trHeight w:val="35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10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17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10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76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</w:r>
          </w:p>
        </w:tc>
      </w:tr>
      <w:tr>
        <w:tblPrEx/>
        <w:trPr>
          <w:trHeight w:val="19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NewRomanPSMT" w:hAnsi="TimesNewRomanPSMT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Присвоение адреса объекту адресации, изменение и аннулирование такого адреса</w:t>
            </w:r>
            <w:r>
              <w:rPr>
                <w:rFonts w:ascii="TimesNewRomanPSMT" w:hAnsi="TimesNewRomanPSMT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Присвоение адреса объекту адресации, изменение и аннулирование такого адреса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47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«подуслуг»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Присвоение адреса объекту адресации, изменение и аннулирование такого адреса.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508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395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Терминальные устройства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910"/>
                <w:rFonts w:ascii="Times New Roman" w:hAnsi="Times New Roman"/>
                <w:color w:val="000000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Официальный сайт органа, предоставляющего услугу</w:t>
            </w:r>
            <w:r>
              <w:rPr>
                <w:rStyle w:val="910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</w:rPr>
            </w:r>
          </w:p>
        </w:tc>
      </w:tr>
    </w:tbl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  <w:sectPr>
          <w:headerReference w:type="default" r:id="rId9"/>
          <w:footerReference w:type="first" r:id="rId12"/>
          <w:footnotePr>
            <w:numFmt w:val="chicago"/>
          </w:footnotePr>
          <w:endnotePr/>
          <w:type w:val="continuous"/>
          <w:pgSz w:w="11906" w:h="16838" w:orient="portrait"/>
          <w:pgMar w:top="1418" w:right="567" w:bottom="1134" w:left="1985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2. Общие сведения о «подуслугах»</w:t>
      </w:r>
      <w:r>
        <w:rPr>
          <w:rFonts w:ascii="Times New Roman" w:hAnsi="Times New Roman"/>
          <w:b/>
          <w:sz w:val="28"/>
          <w:szCs w:val="24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tbl>
      <w:tblPr>
        <w:tblW w:w="15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1043"/>
        <w:gridCol w:w="993"/>
        <w:gridCol w:w="1887"/>
        <w:gridCol w:w="1985"/>
        <w:gridCol w:w="1275"/>
        <w:gridCol w:w="993"/>
        <w:gridCol w:w="992"/>
        <w:gridCol w:w="1134"/>
        <w:gridCol w:w="1070"/>
        <w:gridCol w:w="1569"/>
        <w:gridCol w:w="1663"/>
      </w:tblGrid>
      <w:tr>
        <w:tblPrEx/>
        <w:trPr>
          <w:jc w:val="center"/>
        </w:trPr>
        <w:tc>
          <w:tcPr>
            <w:shd w:val="clear" w:color="auto" w:fill="auto"/>
            <w:tcW w:w="64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20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8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31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6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3140"/>
        </w:trPr>
        <w:tc>
          <w:tcPr>
            <w:shd w:val="clear" w:color="auto" w:fill="auto"/>
            <w:tcW w:w="6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платы (государственной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нормативного правового акта, являющегося основанием для взимания платы (гос.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219"/>
        </w:trPr>
        <w:tc>
          <w:tcPr>
            <w:shd w:val="clear" w:color="auto" w:fill="auto"/>
            <w:tcW w:w="6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2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Присвоение адреса объекту адресации, изменение и аннулирование такого адреса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64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рабочих дней со дня поступления заявления и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поступления заявления и докумен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тов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поступления заявления и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форме электронного документа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8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установлена личность лица, обратившегося за предоставлением услуги, полномочия представителя заявителя не подтверждены.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Заявление о предоставлении услуги подано в орган государственной власти, орган местного самоуправления, в полномочия которых не входит предоставление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редставление неполного комплекта документов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редставленные документы утратили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еполное заполнение полей в форме заявления, в том числе в интерактивной форме заявления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ЕПГУ, 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Наличие противоречивых сведений в заявлении и приложенных к нему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С заявлением о присвоении объекту адресации адреса обратилось лицо, не имеющее право быть заявителем в соответствии с законодательством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Ответ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ственной инициативе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Отсутствуют случаи и условия для присвоения объекту адресации адреса или аннулирования его адреса, указанные в законодательстве.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Направление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auto"/>
            <w:tcW w:w="152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6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дня поступления заявления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поступления заявления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8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framePr w:hSpace="180" w:wrap="around" w:hAnchor="margin" w:xAlign="center" w:y="-855"/>
        <w:sectPr>
          <w:footnotePr/>
          <w:endnotePr/>
          <w:type w:val="nextPage"/>
          <w:pgSz w:w="16838" w:h="11906" w:orient="landscape"/>
          <w:pgMar w:top="85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3. Сведения о заявителях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tbl>
      <w:tblPr>
        <w:tblW w:w="15452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1644"/>
        <w:gridCol w:w="2409"/>
        <w:gridCol w:w="2977"/>
        <w:gridCol w:w="1418"/>
        <w:gridCol w:w="1559"/>
        <w:gridCol w:w="2126"/>
        <w:gridCol w:w="2694"/>
      </w:tblGrid>
      <w:tr>
        <w:tblPrEx/>
        <w:trPr/>
        <w:tc>
          <w:tcPr>
            <w:tcW w:w="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Категории лиц, имеющих право на получение «подуслуги»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Наличие возможности подачи заявления на предоставление «подуслуги» представителями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03"/>
        </w:trPr>
        <w:tc>
          <w:tcPr>
            <w:tcW w:w="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54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адреса объекту адресации, изменение и аннулирование такого адреса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keepLines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Имеется 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Родители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2.1.1.1. Паспорт гражданина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</w:r>
            <w:r>
              <w:rPr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Кадастровый инженер, выполняющий кадастровые или комплексные кадастровые работы 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Договор подряда на выполнение кадастровых работ или комплексных кадастровых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отношении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Должен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 Определение суда о выполнении кадастровым инженером кадастровых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pStyle w:val="936"/>
              <w:jc w:val="both"/>
              <w:rPr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  <w:r>
              <w:rPr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ее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Кадастровый инженер, выполняющий кадастровые работы или комплексные кадастровые работы 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Договор подряда на выполнение кадастровых работ или комплексных кадастровых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отношении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соответствующего объекта недвижимости, являющегося объектом адресации;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Должен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 Определение суда о выполнении кадастровым инженером кадастровых работ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cantSplit/>
          <w:trHeight w:val="843"/>
        </w:trPr>
        <w:tc>
          <w:tcPr>
            <w:tcW w:w="6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3.4. Трудовой договор (в случае, если кадастровые работы выполняются для собственных нужд юридического лица кадастровым инженером, являющимся работником данного юридического лица, на основании трудового договора)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Должен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4. Документы, предоставляемые заявителем для получения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666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2552"/>
        <w:gridCol w:w="2835"/>
        <w:gridCol w:w="1984"/>
        <w:gridCol w:w="3261"/>
        <w:gridCol w:w="1418"/>
        <w:gridCol w:w="1489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подлинник/копия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tcW w:w="156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адреса объекту адресации, изменение и аннулирование такого адреса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присвоении объекту адресации адреса или аннулировании его адреса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Документ должен быть составл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ен по форме, утвержденной приказом Минфина России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37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Предоставляется гражданами РФ</w:t>
            </w:r>
            <w:r>
              <w:rPr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Документы, подтверждающие право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3.1. Правоустанавливающие и (или) правоудостоверяющие документы на объект (объекты) адресации, если право на него (них)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случае, если право заявителя на объект недвижимости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3.2. Правоустанавливающие и (или) право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удостоверяющие документы на земельный участок, на котором расположены здание (строение), сооружение (в случае присвоения адреса указанному зданию (строению) или сооружению, в том числе строительство которых не завершено, в соответствии с Градостроительным </w:t>
            </w:r>
            <w:hyperlink r:id="rId14" w:tooltip="consultantplus://offline/ref=CB6ED3B29C1C9A53E770CEF3140534FFDF478420B96CE39860FA9BD7F35B622659F7EA1864078F40EB0C264E08WAdDH" w:history="1">
              <w:r>
                <w:rPr>
                  <w:rStyle w:val="907"/>
                  <w:rFonts w:ascii="Times New Roman" w:hAnsi="Times New Roman"/>
                  <w:color w:val="auto"/>
                  <w:sz w:val="18"/>
                  <w:szCs w:val="18"/>
                  <w:u w:val="none"/>
                  <w:lang w:eastAsia="ru-RU"/>
                </w:rPr>
                <w:t xml:space="preserve">кодексом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 для строительства которых получение разрешения на строительство не требуется), если право на земельный участок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 присвоения адреса зданию (строению) или сооружению, в том числе строительство которых не завершено, для строительства которых не требуется получение разрешения на строительство, если право на земельный участок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 Схема расположения объекта адресации на кадастровом плане или кадастровой карте соответствующей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случае присвоения земельному участку адреса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случае выполнения в отношении земельного участка в соответствии с требованиями, установленными Федеральным </w:t>
            </w:r>
            <w:hyperlink r:id="rId15" w:tooltip="https://login.consultant.ru/link/?req=doc&amp;base=LAW&amp;n=452750" w:history="1">
              <w:r>
                <w:rPr>
                  <w:rStyle w:val="907"/>
                  <w:rFonts w:ascii="Times New Roman" w:hAnsi="Times New Roman"/>
                  <w:color w:val="auto"/>
                  <w:sz w:val="18"/>
                  <w:szCs w:val="18"/>
                  <w:u w:val="none"/>
                  <w:lang w:eastAsia="ru-RU"/>
                </w:rPr>
                <w:t xml:space="preserve">законом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«О кадастровой деятельности»,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стке, при постановке земельного участка на государственный кадастровый учет, за исключением случая присвоения адреса земельному участку одновременно с утверждением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представителя заявителя (за исключением лиц, обладающих правом действовать без доверенности).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4.4. Решение общего собрания собственников помещений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собственников помещений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4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4.5. Решение общего собрания членов садоводческого, огороднического и (или) дачного некоммерческого объединения граждан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членов садоводческого, огороднического и (или) дачного некоммерческого объединения граждан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 Докуме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нты, в соответствии с которыми кадастровым инженером выполняются кадастровые или комплексные кадастровые работы в отношении соответствующего объекта недвижимости, являющегося объектом адресации (в случае обращения от имени заявителя кадастрового инженера):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4.6.1. Договор подряда на выполнение кадастровых работ или комплексных кадастровых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4.6.2. Трудовой договор (в случае, если кадастровые работы выполняются для собственных нужд юридического лица кадастровым инженером, являющимся работником данного юридического лица, на основании трудового договора).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4.6.3. Определение суда о выполнении кадастровым инженером кадастровых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4.6.4. Государственный или муниципальный контракт на выполнение комплексных кадастровых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один из документов пункта 4.6 в случае обращения от имени заявителя кадастрового инженера, выполняющего кадастровые работы или комплексные кадастровые работы 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62"/>
        </w:trPr>
        <w:tc>
          <w:tcPr>
            <w:gridSpan w:val="8"/>
            <w:tcW w:w="15666" w:type="dxa"/>
            <w:textDirection w:val="lrTb"/>
            <w:noWrap w:val="false"/>
          </w:tcPr>
          <w:p>
            <w:pPr>
              <w:pStyle w:val="93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Заявление о предоставлении услуги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37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аименования юридических лиц – без сокращения, с указанием их мест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Фамилии, имена, отчества, адреса мест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</w:t>
            </w:r>
            <w:bookmarkStart w:id="0" w:name="_GoBack"/>
            <w:r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3.4. Решение общего собрания собственников помещений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собственников помещений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3.5. Решение общего собрания членов садоводческого, огороднического и (или) дачного некоммерческого объединения граждан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членов садоводческого, огороднического и (или) дачного некоммерческого объединения граждан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3.6. Докуме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нты, в соответствии с которыми кадастровым инженером выполняются кадастровые или комплексные кадастровые работы в отношении соответствующего объекта недвижимости, являющегося объектом адресации (в случае обращения от имени заявителя кадастрового инженера):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.6.1. Договор подряда на выполнение кадастровых работ или комплексных кадастровых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.6.2. Трудовой договор (в случае, если кадастровые работы выполняются для собственных нужд юридического лица кадастровым инженером, являющимся работником данного юридического лица, на основании трудового договора).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.6.3. Определение суда о выполнении кадастровым инженером кадастровых работ.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.6.4. Государственный или муниципальный контракт на выполнение комплексных кадастровых работ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один из документов пункта 3.6 в случае обращения от имени заявителя кадастрового инженера, выполняющего кадастровые работы или комплексные кадастровые работы в отношении соответствующего объекта недвижимости, являющегося объектом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99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color w:val="auto"/>
                <w:sz w:val="18"/>
                <w:szCs w:val="18"/>
              </w:rPr>
            </w:r>
          </w:p>
          <w:p>
            <w:pPr>
              <w:pStyle w:val="940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 xml:space="preserve">2. </w:t>
            </w:r>
            <w:r>
              <w:rPr>
                <w:color w:val="auto"/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color w:val="auto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489" w:type="dxa"/>
            <w:textDirection w:val="lrTb"/>
            <w:noWrap w:val="false"/>
          </w:tcPr>
          <w:p>
            <w:pPr>
              <w:pStyle w:val="9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53"/>
        <w:gridCol w:w="1420"/>
        <w:gridCol w:w="1652"/>
        <w:gridCol w:w="1637"/>
        <w:gridCol w:w="1637"/>
        <w:gridCol w:w="1831"/>
        <w:gridCol w:w="1652"/>
        <w:gridCol w:w="1652"/>
        <w:gridCol w:w="1652"/>
      </w:tblGrid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заполнения формы межведомственного запроса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адреса объекту адресации, изменение и аннулирование такого адреса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недвижимости (далее – ЕГРН) об объекте недвижимости (объекте адресации)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объекте недвижимости (объекте адресации).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      </w:r>
            <w:hyperlink r:id="rId16" w:tooltip="consultantplus://offline/ref=6A7316C829E7DF7382A1D831DD56304B36E4E0711D470398054EA7D30402256D79F0485B2C6AE7D113E207066FSEM4L" w:history="1">
              <w:r>
                <w:rPr>
                  <w:rStyle w:val="907"/>
                  <w:rFonts w:ascii="Times New Roman" w:hAnsi="Times New Roman"/>
                  <w:color w:val="000000"/>
                  <w:sz w:val="18"/>
                  <w:szCs w:val="18"/>
                  <w:u w:val="none"/>
                  <w:lang w:eastAsia="ru-RU"/>
                </w:rPr>
                <w:t xml:space="preserve">кодексом</w:t>
              </w:r>
            </w:hyperlink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 для строительства которых получение разрешения на строительство не требуется, сведения на земельный участок, на котором расположены указанное здание (строение), сооружение)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Выписки из ЕГРН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Выписки из ЕГРН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объекте недвижимости, являющемся объектом адресации (в случае присвоения адреса объекту адресации, поставленному на кадастровый учет)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объекте недвижимости, являющемся объектом адресации (в случае присвоения адреса объекту адресации, поставленному на кадастровый учет)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объекте недвижимости, который снят с государственного кадастрового учета, являющемся объектом адресации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(при аннулировании адреса объекта адресации в случае прекращения существования объекта адресации и (или) снятия с государственного кадастрового учета объекта недвижимости)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ЕГРН об объекте недвижимости, который снят с государственного кадастрового учета, являющемся объектом адресации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(при аннулировании адреса объекта адресации в случае прекращения существования объекта адресации и (или) снятия с государственного кадастрового учета объекта недвижимости)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или уведомление об отсутствии в ЕГРН запрашиваемых сведений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(Росреестр)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- 3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Разрешение на строительство объекта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Разрешение на строительство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(за исключением случаев, если в соответствии с Градостроительным </w:t>
            </w:r>
            <w:hyperlink r:id="rId17" w:tooltip="consultantplus://offline/ref=051606B45D773CC5660FFB45BBAB74DE3FD59C41090DC4621724B3F5B0AC0505C02190BE29BEE7099D07DBCC29X0w7L" w:history="1">
              <w:r>
                <w:rPr>
                  <w:rStyle w:val="907"/>
                  <w:rFonts w:ascii="Times New Roman" w:hAnsi="Times New Roman"/>
                  <w:color w:val="000000"/>
                  <w:sz w:val="18"/>
                  <w:szCs w:val="18"/>
                  <w:u w:val="none"/>
                </w:rPr>
                <w:t xml:space="preserve">кодексом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1160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 орган государственной власти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Разрешение на ввод объекта адресации в эксплуатацию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Разрешение на ввод объекта адресации в эксплуатацию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1160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 / орган государственной власти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1160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677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1160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перемене имени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18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901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дня,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получения ответа на запрос)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shd w:val="clear" w:color="auto" w:fill="auto"/>
            <w:tcW w:w="1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6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5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sectPr>
          <w:footnotePr/>
          <w:endnotePr/>
          <w:type w:val="nextPage"/>
          <w:pgSz w:w="16838" w:h="11906" w:orient="landscape"/>
          <w:pgMar w:top="1134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Раздел 6. Результат «подуслуги»</w:t>
      </w:r>
      <w:r>
        <w:rPr>
          <w:rFonts w:ascii="Times New Roman" w:hAnsi="Times New Roman"/>
          <w:b/>
          <w:sz w:val="28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51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3719"/>
        <w:gridCol w:w="1843"/>
        <w:gridCol w:w="1384"/>
        <w:gridCol w:w="1417"/>
        <w:gridCol w:w="2410"/>
        <w:gridCol w:w="1134"/>
        <w:gridCol w:w="1201"/>
      </w:tblGrid>
      <w:tr>
        <w:tblPrEx/>
        <w:trPr>
          <w:cantSplit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«подуслуги»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органе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9"/>
            <w:tcW w:w="15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адреса объекту адресации, изменение и аннулирование такого адреса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 присвоении объекту адресации адреса или аннулировании его адреса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9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4"/>
        </w:trPr>
        <w:tc>
          <w:tcPr>
            <w:tcW w:w="56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об отказе в присвоении объекту адресации адреса или аннулировании его адреса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9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быть составлен по фо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рме, утвержденной Приказом Минфина России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4"/>
        </w:trPr>
        <w:tc>
          <w:tcPr>
            <w:gridSpan w:val="9"/>
            <w:tcBorders>
              <w:right w:val="single" w:color="000000" w:sz="4" w:space="0"/>
            </w:tcBorders>
            <w:tcW w:w="15518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4"/>
        </w:trPr>
        <w:tc>
          <w:tcPr>
            <w:tcW w:w="56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 присвоении объекту адресации адреса или аннулировании его адреса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9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 должен быть подписан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Положительный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4"/>
        </w:trPr>
        <w:tc>
          <w:tcPr>
            <w:tcW w:w="56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</w:t>
            </w:r>
            <w:r>
              <w:rPr>
                <w:sz w:val="18"/>
                <w:szCs w:val="18"/>
              </w:rPr>
              <w:t xml:space="preserve"> об отказе в исправлении опечаток и (или) ошибок в выданных в результате предоставления муниципальной услуги документах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9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содержать основания для отказа в исправлении опечаток и (или) ошибок в выданных в результате предоставления муниципальной услуги документах.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Направление электронного документа, подписанного электронной подписью, в личный кабинет на ЕПГУ,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в личный кабинет федеральной информационной адресной системы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7. Технологические процессы предоставления «подуслуги»</w:t>
      </w:r>
      <w:r>
        <w:rPr>
          <w:rFonts w:ascii="Times New Roman" w:hAnsi="Times New Roman"/>
          <w:b/>
          <w:sz w:val="28"/>
          <w:szCs w:val="24"/>
        </w:rPr>
      </w:r>
    </w:p>
    <w:tbl>
      <w:tblPr>
        <w:tblpPr w:horzAnchor="margin" w:tblpXSpec="center" w:vertAnchor="text" w:tblpY="199" w:leftFromText="180" w:topFromText="0" w:rightFromText="180" w:bottomFromText="0"/>
        <w:tblW w:w="15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и аннулирование адреса объекту адресации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</w:t>
            </w:r>
            <w:r>
              <w:rPr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pStyle w:val="940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10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  <w:trHeight w:val="1270"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ИС МФЦ, распечатывает и отдает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для проверки и подписания заявителем 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его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представителем)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1)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Style w:val="910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чение: наличие доступа к ЕПГУ,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937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1.1.7.3.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910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37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3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1.2.1. При обращении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 орган, предоставляющий услугу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pStyle w:val="937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Общий срок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3 до 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рабочих дней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37"/>
              <w:jc w:val="center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37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решения о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ешения об отказе в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решения о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ешения об отказе в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решение о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ешение об отказе в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решение о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ешение об отказе в присвоении объекту адресации адреса или аннулировании его адреса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37"/>
              <w:jc w:val="center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 момента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1.4.1.2.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 момента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</w:t>
            </w:r>
            <w:r>
              <w:rPr>
                <w:rStyle w:val="910"/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 момента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документы скреплены подписью и печатью (при наличии);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10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hanging="4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pStyle w:val="927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Форма заявления (Приложение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через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10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нерабочее время, осуществляется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После регистрации статус заявления в личном кабинете заявителя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мин.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мин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Опись документов в деле;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Расписка о приеме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предоставляющего услугу, выдает заявителю или его представителю расписку (уведомление),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заявления по почте расписка (уведомление)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ЕПГУ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(или)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поступлении зая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27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37"/>
              <w:jc w:val="both"/>
              <w:shd w:val="clear" w:color="auto" w:fill="ffffff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2.1.7.2</w:t>
            </w:r>
            <w:r>
              <w:rPr>
                <w:b/>
                <w:sz w:val="18"/>
                <w:szCs w:val="18"/>
              </w:rPr>
              <w:t xml:space="preserve">. При обращении через</w:t>
            </w:r>
            <w:r>
              <w:rPr>
                <w:b/>
                <w:sz w:val="18"/>
                <w:szCs w:val="18"/>
              </w:rPr>
              <w:t xml:space="preserve">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</w:t>
            </w:r>
            <w:r>
              <w:rPr>
                <w:b/>
                <w:sz w:val="18"/>
                <w:szCs w:val="18"/>
              </w:rPr>
              <w:t xml:space="preserve">РПГУ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.</w:t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937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РПГУ в личный каби</w:t>
            </w:r>
            <w:r>
              <w:rPr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4. Передает проекты документов в порядке делопроизводства лицу, принимающему решение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 рабочи</w:t>
            </w:r>
            <w:r>
              <w:rPr>
                <w:sz w:val="18"/>
                <w:szCs w:val="18"/>
              </w:rPr>
              <w:t xml:space="preserve">х</w:t>
            </w:r>
            <w:r>
              <w:rPr>
                <w:sz w:val="18"/>
                <w:szCs w:val="18"/>
              </w:rPr>
              <w:t xml:space="preserve"> д</w:t>
            </w: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ей</w:t>
            </w:r>
            <w:r>
              <w:rPr>
                <w:sz w:val="18"/>
                <w:szCs w:val="18"/>
              </w:rPr>
              <w:t xml:space="preserve"> со дня поступления заявления в орган, предоставляющий услугу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Должностное лицо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pStyle w:val="93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РПГУ),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2.3. Направление заявителю результата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результата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2.3.1.1.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 момента принятия решения о предоставлении (об отказе в предоставлении) услуги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41"/>
              <w:jc w:val="both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день обращения заявителя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4"/>
        </w:rPr>
        <w:t xml:space="preserve">Раздел 8. Особенности предоставления «подуслуги» в электронной форме</w:t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481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677"/>
        <w:gridCol w:w="2500"/>
        <w:gridCol w:w="1862"/>
        <w:gridCol w:w="2186"/>
        <w:gridCol w:w="2131"/>
        <w:gridCol w:w="2113"/>
        <w:gridCol w:w="235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7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заявителем информации о сроках и порядке предоставления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записи на прием в орган, МФЦ для подачи запроса о предоставлении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2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формирования запроса о предоставлении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910"/>
              </w:rPr>
              <w:t xml:space="preserve">**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1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3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получения сведений о ходе выполнения запроса о предоставлении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0" w:type="dxa"/>
            <w:textDirection w:val="lrTb"/>
            <w:noWrap w:val="false"/>
          </w:tcPr>
          <w:p>
            <w:pPr>
              <w:pStyle w:val="927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16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gridSpan w:val="7"/>
            <w:tcW w:w="148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Присвоение адреса объекту адресации, изменение и аннулирование такого адреса.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NewRomanPSMT" w:hAnsi="TimesNewRomanPSMT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NewRomanPSMT" w:hAnsi="TimesNewRomanPSMT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910"/>
              </w:rPr>
              <w:t xml:space="preserve">*.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6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Через экранную форму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экранную форму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«подуслуги»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</w:t>
      </w:r>
      <w:r>
        <w:rPr>
          <w:rFonts w:ascii="Times New Roman" w:hAnsi="Times New Roman"/>
        </w:rPr>
      </w:r>
    </w:p>
    <w:p>
      <w:pPr>
        <w:pStyle w:val="908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pStyle w:val="908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**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Необходимо указать один из предложенных вариантов</w:t>
      </w:r>
      <w:r>
        <w:rPr>
          <w:rFonts w:ascii="Times New Roman" w:hAnsi="Times New Roman"/>
          <w:sz w:val="18"/>
          <w:szCs w:val="18"/>
        </w:rPr>
      </w:r>
    </w:p>
    <w:p>
      <w:pPr>
        <w:ind w:left="284"/>
        <w:spacing w:after="0" w:line="240" w:lineRule="auto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ind w:left="28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r/>
      <w:r/>
    </w:p>
    <w:sectPr>
      <w:headerReference w:type="default" r:id="rId10"/>
      <w:headerReference w:type="even" r:id="rId11"/>
      <w:footnotePr/>
      <w:endnotePr/>
      <w:type w:val="nextPage"/>
      <w:pgSz w:w="16838" w:h="11906" w:orient="landscape"/>
      <w:pgMar w:top="1418" w:right="1134" w:bottom="567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egoe UI">
    <w:panose1 w:val="020B0503020204020204"/>
  </w:font>
  <w:font w:name="Lucida Sans Unicode">
    <w:panose1 w:val="020B060303080402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jc w:val="right"/>
      <w:widowControl w:val="off"/>
    </w:pPr>
    <w:r/>
    <w:r/>
  </w:p>
  <w:p>
    <w:pPr>
      <w:pStyle w:val="7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8"/>
        <w:rPr>
          <w:rFonts w:ascii="Times New Roman" w:hAnsi="Times New Roman"/>
          <w:sz w:val="18"/>
          <w:szCs w:val="18"/>
        </w:rPr>
      </w:pPr>
      <w:r>
        <w:rPr>
          <w:rStyle w:val="910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38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  <w:p>
    <w:pPr>
      <w:pStyle w:val="7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rPr>
        <w:rStyle w:val="929"/>
      </w:rPr>
      <w:framePr w:wrap="around" w:vAnchor="text" w:hAnchor="margin" w:xAlign="center" w:y="1"/>
    </w:pPr>
    <w:r>
      <w:rPr>
        <w:rStyle w:val="929"/>
      </w:rPr>
      <w:fldChar w:fldCharType="begin"/>
    </w:r>
    <w:r>
      <w:rPr>
        <w:rStyle w:val="929"/>
      </w:rPr>
      <w:instrText xml:space="preserve">PAGE  </w:instrText>
    </w:r>
    <w:r>
      <w:rPr>
        <w:rStyle w:val="929"/>
      </w:rPr>
      <w:fldChar w:fldCharType="end"/>
    </w:r>
    <w:r>
      <w:rPr>
        <w:rStyle w:val="929"/>
      </w:rPr>
    </w:r>
  </w:p>
  <w:p>
    <w:pPr>
      <w:pStyle w:val="7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Calibri" w:hAnsi="Calibri" w:eastAsia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53"/>
    <w:link w:val="74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53"/>
    <w:link w:val="74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3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3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3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3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3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3"/>
    <w:link w:val="75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53"/>
    <w:link w:val="767"/>
    <w:uiPriority w:val="10"/>
    <w:rPr>
      <w:sz w:val="48"/>
      <w:szCs w:val="48"/>
    </w:rPr>
  </w:style>
  <w:style w:type="character" w:styleId="37">
    <w:name w:val="Subtitle Char"/>
    <w:basedOn w:val="753"/>
    <w:link w:val="769"/>
    <w:uiPriority w:val="11"/>
    <w:rPr>
      <w:sz w:val="24"/>
      <w:szCs w:val="24"/>
    </w:rPr>
  </w:style>
  <w:style w:type="character" w:styleId="39">
    <w:name w:val="Quote Char"/>
    <w:link w:val="771"/>
    <w:uiPriority w:val="29"/>
    <w:rPr>
      <w:i/>
    </w:rPr>
  </w:style>
  <w:style w:type="character" w:styleId="41">
    <w:name w:val="Intense Quote Char"/>
    <w:link w:val="773"/>
    <w:uiPriority w:val="30"/>
    <w:rPr>
      <w:i/>
    </w:rPr>
  </w:style>
  <w:style w:type="table" w:styleId="50">
    <w:name w:val="Plain Table 1"/>
    <w:basedOn w:val="7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9">
    <w:name w:val="Endnote Text Char"/>
    <w:link w:val="911"/>
    <w:uiPriority w:val="99"/>
    <w:rPr>
      <w:sz w:val="20"/>
    </w:rPr>
  </w:style>
  <w:style w:type="paragraph" w:styleId="743" w:default="1">
    <w:name w:val="Normal"/>
    <w:pPr>
      <w:spacing w:after="200" w:line="276" w:lineRule="auto"/>
    </w:pPr>
    <w:rPr>
      <w:sz w:val="22"/>
      <w:szCs w:val="22"/>
      <w:lang w:eastAsia="en-US"/>
    </w:rPr>
  </w:style>
  <w:style w:type="paragraph" w:styleId="744">
    <w:name w:val="Heading 1"/>
    <w:basedOn w:val="743"/>
    <w:link w:val="930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</w:rPr>
  </w:style>
  <w:style w:type="paragraph" w:styleId="745">
    <w:name w:val="Heading 2"/>
    <w:basedOn w:val="743"/>
    <w:next w:val="743"/>
    <w:link w:val="75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46">
    <w:name w:val="Heading 3"/>
    <w:basedOn w:val="743"/>
    <w:next w:val="743"/>
    <w:link w:val="75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47">
    <w:name w:val="Heading 4"/>
    <w:basedOn w:val="743"/>
    <w:next w:val="743"/>
    <w:link w:val="75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48">
    <w:name w:val="Heading 5"/>
    <w:basedOn w:val="743"/>
    <w:next w:val="743"/>
    <w:link w:val="76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  <w:sz w:val="24"/>
      <w:szCs w:val="24"/>
    </w:rPr>
  </w:style>
  <w:style w:type="paragraph" w:styleId="749">
    <w:name w:val="Heading 6"/>
    <w:basedOn w:val="743"/>
    <w:next w:val="743"/>
    <w:link w:val="76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</w:rPr>
  </w:style>
  <w:style w:type="paragraph" w:styleId="750">
    <w:name w:val="Heading 7"/>
    <w:basedOn w:val="743"/>
    <w:next w:val="743"/>
    <w:link w:val="76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</w:rPr>
  </w:style>
  <w:style w:type="paragraph" w:styleId="751">
    <w:name w:val="Heading 8"/>
    <w:basedOn w:val="743"/>
    <w:next w:val="743"/>
    <w:link w:val="76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</w:rPr>
  </w:style>
  <w:style w:type="paragraph" w:styleId="752">
    <w:name w:val="Heading 9"/>
    <w:basedOn w:val="743"/>
    <w:next w:val="743"/>
    <w:link w:val="76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53" w:default="1">
    <w:name w:val="Default Paragraph Font"/>
    <w:uiPriority w:val="1"/>
    <w:semiHidden/>
    <w:unhideWhenUsed/>
  </w:style>
  <w:style w:type="table" w:styleId="7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5" w:default="1">
    <w:name w:val="No List"/>
    <w:uiPriority w:val="99"/>
    <w:semiHidden/>
    <w:unhideWhenUsed/>
  </w:style>
  <w:style w:type="character" w:styleId="75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57" w:customStyle="1">
    <w:name w:val="Заголовок 2 Знак"/>
    <w:link w:val="745"/>
    <w:uiPriority w:val="9"/>
    <w:rPr>
      <w:rFonts w:ascii="Arial" w:hAnsi="Arial" w:eastAsia="Arial" w:cs="Arial"/>
      <w:sz w:val="34"/>
    </w:rPr>
  </w:style>
  <w:style w:type="character" w:styleId="758" w:customStyle="1">
    <w:name w:val="Заголовок 3 Знак"/>
    <w:link w:val="746"/>
    <w:uiPriority w:val="9"/>
    <w:rPr>
      <w:rFonts w:ascii="Arial" w:hAnsi="Arial" w:eastAsia="Arial" w:cs="Arial"/>
      <w:sz w:val="30"/>
      <w:szCs w:val="30"/>
    </w:rPr>
  </w:style>
  <w:style w:type="character" w:styleId="759" w:customStyle="1">
    <w:name w:val="Заголовок 4 Знак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60" w:customStyle="1">
    <w:name w:val="Заголовок 5 Знак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61" w:customStyle="1">
    <w:name w:val="Заголовок 6 Знак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762" w:customStyle="1">
    <w:name w:val="Заголовок 7 Знак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3" w:customStyle="1">
    <w:name w:val="Заголовок 8 Знак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64" w:customStyle="1">
    <w:name w:val="Заголовок 9 Знак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743"/>
    <w:pPr>
      <w:contextualSpacing/>
      <w:ind w:left="720"/>
    </w:pPr>
  </w:style>
  <w:style w:type="paragraph" w:styleId="766">
    <w:name w:val="No Spacing"/>
    <w:basedOn w:val="765"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767">
    <w:name w:val="Title"/>
    <w:basedOn w:val="743"/>
    <w:next w:val="743"/>
    <w:link w:val="768"/>
    <w:uiPriority w:val="10"/>
    <w:qFormat/>
    <w:pPr>
      <w:contextualSpacing/>
      <w:spacing w:before="300"/>
    </w:pPr>
    <w:rPr>
      <w:sz w:val="48"/>
      <w:szCs w:val="48"/>
    </w:rPr>
  </w:style>
  <w:style w:type="character" w:styleId="768" w:customStyle="1">
    <w:name w:val="Название Знак"/>
    <w:link w:val="767"/>
    <w:uiPriority w:val="10"/>
    <w:rPr>
      <w:sz w:val="48"/>
      <w:szCs w:val="48"/>
    </w:rPr>
  </w:style>
  <w:style w:type="paragraph" w:styleId="769">
    <w:name w:val="Subtitle"/>
    <w:basedOn w:val="743"/>
    <w:next w:val="743"/>
    <w:link w:val="770"/>
    <w:uiPriority w:val="11"/>
    <w:qFormat/>
    <w:pPr>
      <w:spacing w:before="200"/>
    </w:pPr>
    <w:rPr>
      <w:sz w:val="24"/>
      <w:szCs w:val="24"/>
    </w:rPr>
  </w:style>
  <w:style w:type="character" w:styleId="770" w:customStyle="1">
    <w:name w:val="Подзаголовок Знак"/>
    <w:link w:val="769"/>
    <w:uiPriority w:val="11"/>
    <w:rPr>
      <w:sz w:val="24"/>
      <w:szCs w:val="24"/>
    </w:rPr>
  </w:style>
  <w:style w:type="paragraph" w:styleId="771">
    <w:name w:val="Quote"/>
    <w:basedOn w:val="743"/>
    <w:next w:val="743"/>
    <w:link w:val="772"/>
    <w:uiPriority w:val="29"/>
    <w:qFormat/>
    <w:pPr>
      <w:ind w:left="720" w:right="720"/>
    </w:pPr>
    <w:rPr>
      <w:i/>
      <w:sz w:val="20"/>
      <w:szCs w:val="20"/>
    </w:rPr>
  </w:style>
  <w:style w:type="character" w:styleId="772" w:customStyle="1">
    <w:name w:val="Цитата 2 Знак"/>
    <w:link w:val="771"/>
    <w:uiPriority w:val="29"/>
    <w:rPr>
      <w:i/>
    </w:rPr>
  </w:style>
  <w:style w:type="paragraph" w:styleId="773">
    <w:name w:val="Intense Quote"/>
    <w:basedOn w:val="743"/>
    <w:next w:val="743"/>
    <w:link w:val="77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74" w:customStyle="1">
    <w:name w:val="Выделенная цитата Знак"/>
    <w:link w:val="773"/>
    <w:uiPriority w:val="30"/>
    <w:rPr>
      <w:i/>
    </w:rPr>
  </w:style>
  <w:style w:type="paragraph" w:styleId="775">
    <w:name w:val="Header"/>
    <w:basedOn w:val="743"/>
    <w:link w:val="926"/>
    <w:uiPriority w:val="99"/>
    <w:pPr>
      <w:tabs>
        <w:tab w:val="center" w:pos="4677" w:leader="none"/>
        <w:tab w:val="right" w:pos="9355" w:leader="none"/>
      </w:tabs>
    </w:pPr>
  </w:style>
  <w:style w:type="character" w:styleId="776" w:customStyle="1">
    <w:name w:val="Header Char"/>
    <w:uiPriority w:val="99"/>
  </w:style>
  <w:style w:type="paragraph" w:styleId="777">
    <w:name w:val="Footer"/>
    <w:basedOn w:val="743"/>
    <w:link w:val="925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</w:rPr>
  </w:style>
  <w:style w:type="character" w:styleId="778" w:customStyle="1">
    <w:name w:val="Footer Char"/>
    <w:uiPriority w:val="99"/>
  </w:style>
  <w:style w:type="paragraph" w:styleId="779">
    <w:name w:val="Caption"/>
    <w:basedOn w:val="743"/>
    <w:next w:val="743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80" w:customStyle="1">
    <w:name w:val="Caption Char"/>
    <w:uiPriority w:val="99"/>
  </w:style>
  <w:style w:type="table" w:styleId="781">
    <w:name w:val="Table Grid"/>
    <w:basedOn w:val="754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07">
    <w:name w:val="Hyperlink"/>
    <w:uiPriority w:val="99"/>
    <w:rPr>
      <w:color w:val="0000ff"/>
      <w:u w:val="single"/>
    </w:rPr>
  </w:style>
  <w:style w:type="paragraph" w:styleId="908">
    <w:name w:val="footnote text"/>
    <w:basedOn w:val="743"/>
    <w:link w:val="934"/>
    <w:rPr>
      <w:sz w:val="20"/>
      <w:szCs w:val="20"/>
    </w:rPr>
  </w:style>
  <w:style w:type="character" w:styleId="909" w:customStyle="1">
    <w:name w:val="Footnote Text Char"/>
    <w:uiPriority w:val="99"/>
    <w:rPr>
      <w:sz w:val="18"/>
    </w:rPr>
  </w:style>
  <w:style w:type="character" w:styleId="910">
    <w:name w:val="footnote reference"/>
    <w:uiPriority w:val="99"/>
    <w:rPr>
      <w:vertAlign w:val="superscript"/>
    </w:rPr>
  </w:style>
  <w:style w:type="paragraph" w:styleId="911">
    <w:name w:val="endnote text"/>
    <w:basedOn w:val="743"/>
    <w:link w:val="91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12" w:customStyle="1">
    <w:name w:val="Текст концевой сноски Знак"/>
    <w:link w:val="911"/>
    <w:uiPriority w:val="99"/>
    <w:rPr>
      <w:sz w:val="20"/>
    </w:rPr>
  </w:style>
  <w:style w:type="character" w:styleId="913">
    <w:name w:val="endnote reference"/>
    <w:uiPriority w:val="99"/>
    <w:semiHidden/>
    <w:unhideWhenUsed/>
    <w:rPr>
      <w:vertAlign w:val="superscript"/>
    </w:rPr>
  </w:style>
  <w:style w:type="paragraph" w:styleId="914">
    <w:name w:val="toc 1"/>
    <w:basedOn w:val="743"/>
    <w:next w:val="743"/>
    <w:uiPriority w:val="39"/>
    <w:unhideWhenUsed/>
    <w:pPr>
      <w:spacing w:after="57"/>
    </w:pPr>
  </w:style>
  <w:style w:type="paragraph" w:styleId="915">
    <w:name w:val="toc 2"/>
    <w:basedOn w:val="743"/>
    <w:next w:val="743"/>
    <w:uiPriority w:val="39"/>
    <w:unhideWhenUsed/>
    <w:pPr>
      <w:ind w:left="283"/>
      <w:spacing w:after="57"/>
    </w:pPr>
  </w:style>
  <w:style w:type="paragraph" w:styleId="916">
    <w:name w:val="toc 3"/>
    <w:basedOn w:val="743"/>
    <w:next w:val="743"/>
    <w:uiPriority w:val="39"/>
    <w:unhideWhenUsed/>
    <w:pPr>
      <w:ind w:left="567"/>
      <w:spacing w:after="57"/>
    </w:pPr>
  </w:style>
  <w:style w:type="paragraph" w:styleId="917">
    <w:name w:val="toc 4"/>
    <w:basedOn w:val="743"/>
    <w:next w:val="743"/>
    <w:uiPriority w:val="39"/>
    <w:unhideWhenUsed/>
    <w:pPr>
      <w:ind w:left="850"/>
      <w:spacing w:after="57"/>
    </w:pPr>
  </w:style>
  <w:style w:type="paragraph" w:styleId="918">
    <w:name w:val="toc 5"/>
    <w:basedOn w:val="743"/>
    <w:next w:val="743"/>
    <w:uiPriority w:val="39"/>
    <w:unhideWhenUsed/>
    <w:pPr>
      <w:ind w:left="1134"/>
      <w:spacing w:after="57"/>
    </w:pPr>
  </w:style>
  <w:style w:type="paragraph" w:styleId="919">
    <w:name w:val="toc 6"/>
    <w:basedOn w:val="743"/>
    <w:next w:val="743"/>
    <w:uiPriority w:val="39"/>
    <w:unhideWhenUsed/>
    <w:pPr>
      <w:ind w:left="1417"/>
      <w:spacing w:after="57"/>
    </w:pPr>
  </w:style>
  <w:style w:type="paragraph" w:styleId="920">
    <w:name w:val="toc 7"/>
    <w:basedOn w:val="743"/>
    <w:next w:val="743"/>
    <w:uiPriority w:val="39"/>
    <w:unhideWhenUsed/>
    <w:pPr>
      <w:ind w:left="1701"/>
      <w:spacing w:after="57"/>
    </w:pPr>
  </w:style>
  <w:style w:type="paragraph" w:styleId="921">
    <w:name w:val="toc 8"/>
    <w:basedOn w:val="743"/>
    <w:next w:val="743"/>
    <w:uiPriority w:val="39"/>
    <w:unhideWhenUsed/>
    <w:pPr>
      <w:ind w:left="1984"/>
      <w:spacing w:after="57"/>
    </w:pPr>
  </w:style>
  <w:style w:type="paragraph" w:styleId="922">
    <w:name w:val="toc 9"/>
    <w:basedOn w:val="743"/>
    <w:next w:val="743"/>
    <w:uiPriority w:val="39"/>
    <w:unhideWhenUsed/>
    <w:pPr>
      <w:ind w:left="2268"/>
      <w:spacing w:after="57"/>
    </w:pPr>
  </w:style>
  <w:style w:type="paragraph" w:styleId="923">
    <w:name w:val="TOC Heading"/>
    <w:uiPriority w:val="39"/>
    <w:unhideWhenUsed/>
    <w:rPr>
      <w:lang w:eastAsia="zh-CN"/>
    </w:rPr>
  </w:style>
  <w:style w:type="paragraph" w:styleId="924">
    <w:name w:val="table of figures"/>
    <w:basedOn w:val="743"/>
    <w:next w:val="743"/>
    <w:uiPriority w:val="99"/>
    <w:unhideWhenUsed/>
    <w:pPr>
      <w:spacing w:after="0"/>
    </w:pPr>
  </w:style>
  <w:style w:type="character" w:styleId="925" w:customStyle="1">
    <w:name w:val="Нижний колонтитул Знак"/>
    <w:link w:val="777"/>
    <w:rPr>
      <w:rFonts w:ascii="Calibri" w:hAnsi="Calibri" w:eastAsia="Times New Roman"/>
      <w:szCs w:val="20"/>
    </w:rPr>
  </w:style>
  <w:style w:type="character" w:styleId="926" w:customStyle="1">
    <w:name w:val="Верхний колонтитул Знак"/>
    <w:link w:val="775"/>
    <w:uiPriority w:val="99"/>
    <w:rPr>
      <w:sz w:val="22"/>
      <w:szCs w:val="22"/>
      <w:lang w:eastAsia="en-US"/>
    </w:rPr>
  </w:style>
  <w:style w:type="paragraph" w:styleId="927" w:customStyle="1">
    <w:name w:val="ConsPlusNormal"/>
    <w:basedOn w:val="743"/>
    <w:link w:val="935"/>
    <w:pPr>
      <w:ind w:firstLine="720"/>
      <w:spacing w:after="0" w:line="240" w:lineRule="auto"/>
    </w:pPr>
    <w:rPr>
      <w:rFonts w:ascii="Arial" w:hAnsi="Arial"/>
      <w:sz w:val="20"/>
      <w:szCs w:val="20"/>
    </w:rPr>
  </w:style>
  <w:style w:type="paragraph" w:styleId="928" w:customStyle="1">
    <w:name w:val="ConsPlusNonformat"/>
    <w:rPr>
      <w:rFonts w:ascii="Courier New" w:hAnsi="Courier New" w:eastAsia="Times New Roman"/>
    </w:rPr>
  </w:style>
  <w:style w:type="character" w:styleId="929">
    <w:name w:val="page number"/>
  </w:style>
  <w:style w:type="character" w:styleId="930" w:customStyle="1">
    <w:name w:val="Заголовок 1 Знак"/>
    <w:link w:val="744"/>
    <w:rPr>
      <w:rFonts w:ascii="Times New Roman" w:hAnsi="Times New Roman" w:eastAsia="Times New Roman"/>
      <w:b/>
      <w:bCs/>
      <w:sz w:val="48"/>
      <w:szCs w:val="48"/>
    </w:rPr>
  </w:style>
  <w:style w:type="character" w:styleId="931">
    <w:name w:val="annotation reference"/>
    <w:uiPriority w:val="99"/>
    <w:rPr>
      <w:sz w:val="16"/>
      <w:szCs w:val="16"/>
    </w:rPr>
  </w:style>
  <w:style w:type="paragraph" w:styleId="932">
    <w:name w:val="annotation text"/>
    <w:basedOn w:val="743"/>
    <w:link w:val="933"/>
    <w:rPr>
      <w:sz w:val="20"/>
      <w:szCs w:val="20"/>
    </w:rPr>
  </w:style>
  <w:style w:type="character" w:styleId="933" w:customStyle="1">
    <w:name w:val="Текст примечания Знак"/>
    <w:link w:val="932"/>
    <w:rPr>
      <w:lang w:eastAsia="en-US"/>
    </w:rPr>
  </w:style>
  <w:style w:type="character" w:styleId="934" w:customStyle="1">
    <w:name w:val="Текст сноски Знак"/>
    <w:link w:val="908"/>
    <w:rPr>
      <w:lang w:eastAsia="en-US"/>
    </w:rPr>
  </w:style>
  <w:style w:type="character" w:styleId="935" w:customStyle="1">
    <w:name w:val="ConsPlusNormal Знак"/>
    <w:link w:val="927"/>
    <w:rPr>
      <w:rFonts w:ascii="Arial" w:hAnsi="Arial"/>
    </w:rPr>
  </w:style>
  <w:style w:type="paragraph" w:styleId="936" w:customStyle="1">
    <w:name w:val="Standard"/>
    <w:pPr>
      <w:widowControl w:val="off"/>
    </w:pPr>
    <w:rPr>
      <w:rFonts w:ascii="Times New Roman" w:hAnsi="Times New Roman" w:eastAsia="Lucida Sans Unicode"/>
      <w:sz w:val="24"/>
      <w:szCs w:val="24"/>
      <w:lang w:eastAsia="zh-CN" w:bidi="hi-IN"/>
    </w:rPr>
  </w:style>
  <w:style w:type="paragraph" w:styleId="937" w:customStyle="1">
    <w:name w:val="Style4"/>
    <w:basedOn w:val="743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38">
    <w:name w:val="Balloon Text"/>
    <w:basedOn w:val="743"/>
    <w:link w:val="939"/>
    <w:semiHidden/>
    <w:pPr>
      <w:spacing w:after="0" w:line="240" w:lineRule="auto"/>
    </w:pPr>
    <w:rPr>
      <w:rFonts w:ascii="Segoe UI" w:hAnsi="Segoe UI"/>
      <w:sz w:val="18"/>
      <w:szCs w:val="18"/>
    </w:rPr>
  </w:style>
  <w:style w:type="character" w:styleId="939" w:customStyle="1">
    <w:name w:val="Текст выноски Знак"/>
    <w:link w:val="938"/>
    <w:semiHidden/>
    <w:rPr>
      <w:rFonts w:ascii="Segoe UI" w:hAnsi="Segoe UI"/>
      <w:sz w:val="18"/>
      <w:szCs w:val="18"/>
      <w:lang w:eastAsia="en-US"/>
    </w:rPr>
  </w:style>
  <w:style w:type="paragraph" w:styleId="940" w:customStyle="1">
    <w:name w:val="Default"/>
    <w:rPr>
      <w:rFonts w:ascii="Times New Roman" w:hAnsi="Times New Roman" w:eastAsia="Times New Roman"/>
      <w:color w:val="000000"/>
      <w:sz w:val="24"/>
      <w:szCs w:val="24"/>
      <w:lang w:eastAsia="en-US"/>
    </w:rPr>
  </w:style>
  <w:style w:type="paragraph" w:styleId="941">
    <w:name w:val="Normal (Web)"/>
    <w:basedOn w:val="743"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42" w:customStyle="1">
    <w:name w:val="formattext"/>
    <w:basedOn w:val="74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43" w:customStyle="1">
    <w:name w:val="WW8Num1z4"/>
  </w:style>
  <w:style w:type="paragraph" w:styleId="944">
    <w:name w:val="annotation subject"/>
    <w:basedOn w:val="932"/>
    <w:next w:val="932"/>
    <w:link w:val="945"/>
    <w:uiPriority w:val="99"/>
    <w:semiHidden/>
    <w:unhideWhenUsed/>
    <w:rPr>
      <w:b/>
      <w:bCs/>
    </w:rPr>
  </w:style>
  <w:style w:type="character" w:styleId="945" w:customStyle="1">
    <w:name w:val="Тема примечания Знак"/>
    <w:basedOn w:val="933"/>
    <w:link w:val="944"/>
    <w:uiPriority w:val="99"/>
    <w:semiHidden/>
    <w:rPr>
      <w:b/>
      <w:bCs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CB6ED3B29C1C9A53E770CEF3140534FFDF478420B96CE39860FA9BD7F35B622659F7EA1864078F40EB0C264E08WAdDH" TargetMode="External"/><Relationship Id="rId15" Type="http://schemas.openxmlformats.org/officeDocument/2006/relationships/hyperlink" Target="https://login.consultant.ru/link/?req=doc&amp;base=LAW&amp;n=452750" TargetMode="External"/><Relationship Id="rId16" Type="http://schemas.openxmlformats.org/officeDocument/2006/relationships/hyperlink" Target="consultantplus://offline/ref=6A7316C829E7DF7382A1D831DD56304B36E4E0711D470398054EA7D30402256D79F0485B2C6AE7D113E207066FSEM4L" TargetMode="External"/><Relationship Id="rId17" Type="http://schemas.openxmlformats.org/officeDocument/2006/relationships/hyperlink" Target="consultantplus://offline/ref=051606B45D773CC5660FFB45BBAB74DE3FD59C41090DC4621724B3F5B0AC0505C02190BE29BEE7099D07DBCC29X0w7L" TargetMode="External"/><Relationship Id="rId18" Type="http://schemas.openxmlformats.org/officeDocument/2006/relationships/hyperlink" Target="https://smev3.gosuslugi.ru/portal/inquirytype_one.jsp?id=189685&amp;zone=fed&amp;page=1&amp;dTest=fals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62562-CD62-4781-8DAA-FFC0E807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102</cp:revision>
  <dcterms:created xsi:type="dcterms:W3CDTF">2022-06-10T11:51:00Z</dcterms:created>
  <dcterms:modified xsi:type="dcterms:W3CDTF">2024-07-01T06:53:09Z</dcterms:modified>
</cp:coreProperties>
</file>